
<file path=[Content_Types].xml><?xml version="1.0" encoding="utf-8"?>
<Types xmlns="http://schemas.openxmlformats.org/package/2006/content-types">
  <Default Extension="docx" ContentType="application/vnd.openxmlformats-officedocument.wordprocessingml.documen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B77E3D" w14:textId="3A44E0F5" w:rsidR="002957DA" w:rsidRPr="008B504D" w:rsidRDefault="008B504D" w:rsidP="008B504D">
      <w:pPr>
        <w:jc w:val="center"/>
        <w:rPr>
          <w:rFonts w:ascii="Bookman Old Style" w:hAnsi="Bookman Old Style"/>
          <w:b/>
          <w:bCs/>
        </w:rPr>
      </w:pPr>
      <w:r w:rsidRPr="008B504D">
        <w:rPr>
          <w:rFonts w:ascii="Bookman Old Style" w:hAnsi="Bookman Old Style"/>
          <w:b/>
          <w:bCs/>
        </w:rPr>
        <w:t xml:space="preserve">Zasady przekazywania </w:t>
      </w:r>
      <w:r w:rsidRPr="008B504D">
        <w:rPr>
          <w:rFonts w:ascii="Bookman Old Style" w:hAnsi="Bookman Old Style"/>
          <w:b/>
          <w:bCs/>
          <w:i/>
          <w:iCs/>
        </w:rPr>
        <w:t xml:space="preserve">Listy urzędowych lekarzy weterynarii upoważnionych do wydawania świadectw zdrowia dla eksportowanych </w:t>
      </w:r>
      <w:r w:rsidR="0074367F">
        <w:rPr>
          <w:rFonts w:ascii="Bookman Old Style" w:hAnsi="Bookman Old Style"/>
          <w:b/>
          <w:bCs/>
          <w:i/>
          <w:iCs/>
        </w:rPr>
        <w:t xml:space="preserve">mleka i </w:t>
      </w:r>
      <w:r w:rsidRPr="008B504D">
        <w:rPr>
          <w:rFonts w:ascii="Bookman Old Style" w:hAnsi="Bookman Old Style"/>
          <w:b/>
          <w:bCs/>
          <w:i/>
          <w:iCs/>
        </w:rPr>
        <w:t>produktów mleczarskich</w:t>
      </w:r>
      <w:r>
        <w:rPr>
          <w:rFonts w:ascii="Bookman Old Style" w:hAnsi="Bookman Old Style"/>
          <w:b/>
          <w:bCs/>
        </w:rPr>
        <w:t xml:space="preserve"> na rynek Indonezji</w:t>
      </w:r>
    </w:p>
    <w:p w14:paraId="03185B99" w14:textId="77777777" w:rsidR="008B504D" w:rsidRDefault="008B504D"/>
    <w:p w14:paraId="4A20DBAA" w14:textId="6762396D" w:rsidR="008B504D" w:rsidRDefault="008B504D" w:rsidP="008B504D">
      <w:pPr>
        <w:spacing w:line="360" w:lineRule="auto"/>
        <w:jc w:val="both"/>
        <w:rPr>
          <w:rFonts w:ascii="Bookman Old Style" w:hAnsi="Bookman Old Style"/>
        </w:rPr>
      </w:pPr>
      <w:r>
        <w:rPr>
          <w:rFonts w:ascii="Bookman Old Style" w:hAnsi="Bookman Old Style"/>
        </w:rPr>
        <w:t>W</w:t>
      </w:r>
      <w:r w:rsidRPr="008B504D">
        <w:rPr>
          <w:rFonts w:ascii="Bookman Old Style" w:hAnsi="Bookman Old Style"/>
        </w:rPr>
        <w:t xml:space="preserve">łaściwe władze Indonezji </w:t>
      </w:r>
      <w:r>
        <w:rPr>
          <w:rFonts w:ascii="Bookman Old Style" w:hAnsi="Bookman Old Style"/>
        </w:rPr>
        <w:t>w</w:t>
      </w:r>
      <w:r w:rsidRPr="008B504D">
        <w:rPr>
          <w:rFonts w:ascii="Bookman Old Style" w:hAnsi="Bookman Old Style"/>
        </w:rPr>
        <w:t xml:space="preserve"> maj</w:t>
      </w:r>
      <w:r>
        <w:rPr>
          <w:rFonts w:ascii="Bookman Old Style" w:hAnsi="Bookman Old Style"/>
        </w:rPr>
        <w:t>u</w:t>
      </w:r>
      <w:r w:rsidRPr="008B504D">
        <w:rPr>
          <w:rFonts w:ascii="Bookman Old Style" w:hAnsi="Bookman Old Style"/>
        </w:rPr>
        <w:t xml:space="preserve"> 2025r. przekazały do Ambasady RP w Dżakarcie powiadomienie o uchwaleniu przez Indonezyjski Urząd ds. Kwarantanny nowych regulacji w zakresie środków kwarantanny i zintegrowanego nadzoru. W związku z powyższym, służby kraju eksportującego zobowiązane </w:t>
      </w:r>
      <w:r w:rsidR="00907B2F">
        <w:rPr>
          <w:rFonts w:ascii="Bookman Old Style" w:hAnsi="Bookman Old Style"/>
        </w:rPr>
        <w:t>były</w:t>
      </w:r>
      <w:r w:rsidRPr="008B504D">
        <w:rPr>
          <w:rFonts w:ascii="Bookman Old Style" w:hAnsi="Bookman Old Style"/>
        </w:rPr>
        <w:t xml:space="preserve"> przekazać władzom indonezyjskim listę osób upoważnionych do podpisywania świadectw zdrowia dla mleka i produktów mleczarskich wywożonych na tamtejszy rynek.</w:t>
      </w:r>
    </w:p>
    <w:p w14:paraId="24A6EA80" w14:textId="77777777" w:rsidR="002774A0" w:rsidRDefault="008B504D" w:rsidP="008B504D">
      <w:pPr>
        <w:spacing w:line="360" w:lineRule="auto"/>
        <w:jc w:val="both"/>
        <w:rPr>
          <w:rFonts w:ascii="Bookman Old Style" w:hAnsi="Bookman Old Style"/>
        </w:rPr>
      </w:pPr>
      <w:r>
        <w:rPr>
          <w:rFonts w:ascii="Bookman Old Style" w:hAnsi="Bookman Old Style"/>
        </w:rPr>
        <w:t xml:space="preserve">W związku z powyższym w </w:t>
      </w:r>
      <w:r w:rsidRPr="008B504D">
        <w:rPr>
          <w:rFonts w:ascii="Bookman Old Style" w:hAnsi="Bookman Old Style"/>
        </w:rPr>
        <w:t>przypadkach:</w:t>
      </w:r>
    </w:p>
    <w:p w14:paraId="310F6016" w14:textId="44464D75" w:rsidR="008B504D" w:rsidRPr="002774A0" w:rsidRDefault="002774A0" w:rsidP="002774A0">
      <w:pPr>
        <w:pStyle w:val="Akapitzlist"/>
        <w:numPr>
          <w:ilvl w:val="0"/>
          <w:numId w:val="2"/>
        </w:numPr>
        <w:spacing w:line="360" w:lineRule="auto"/>
        <w:jc w:val="both"/>
        <w:rPr>
          <w:rFonts w:ascii="Bookman Old Style" w:hAnsi="Bookman Old Style"/>
        </w:rPr>
      </w:pPr>
      <w:r w:rsidRPr="002774A0">
        <w:rPr>
          <w:rFonts w:ascii="Bookman Old Style" w:hAnsi="Bookman Old Style"/>
        </w:rPr>
        <w:t>Nadania uprawnień eksportowych dla nowego zakładu mleczarskiego na rynek indonezyjski, z terenu powiatu w którym wcześniej żaden z podmiotów mleczarskich nie posiadał uprawnień eksportowych na ten rynek</w:t>
      </w:r>
      <w:r>
        <w:rPr>
          <w:rFonts w:ascii="Bookman Old Style" w:hAnsi="Bookman Old Style"/>
        </w:rPr>
        <w:t>,</w:t>
      </w:r>
    </w:p>
    <w:p w14:paraId="12642DC4" w14:textId="6B4678F7" w:rsidR="008B504D" w:rsidRPr="002774A0" w:rsidRDefault="008B504D" w:rsidP="002774A0">
      <w:pPr>
        <w:pStyle w:val="Akapitzlist"/>
        <w:numPr>
          <w:ilvl w:val="0"/>
          <w:numId w:val="2"/>
        </w:numPr>
        <w:spacing w:line="360" w:lineRule="auto"/>
        <w:jc w:val="both"/>
        <w:rPr>
          <w:rFonts w:ascii="Bookman Old Style" w:hAnsi="Bookman Old Style"/>
        </w:rPr>
      </w:pPr>
      <w:r w:rsidRPr="002774A0">
        <w:rPr>
          <w:rFonts w:ascii="Bookman Old Style" w:hAnsi="Bookman Old Style"/>
        </w:rPr>
        <w:t>Dodania/usunięcia z listy urzędowego lekarza weterynarii,</w:t>
      </w:r>
    </w:p>
    <w:p w14:paraId="04F38134" w14:textId="58165F9D" w:rsidR="008B504D" w:rsidRPr="002774A0" w:rsidRDefault="008B504D" w:rsidP="008B504D">
      <w:pPr>
        <w:pStyle w:val="Akapitzlist"/>
        <w:numPr>
          <w:ilvl w:val="0"/>
          <w:numId w:val="2"/>
        </w:numPr>
        <w:spacing w:line="360" w:lineRule="auto"/>
        <w:jc w:val="both"/>
        <w:rPr>
          <w:rFonts w:ascii="Bookman Old Style" w:hAnsi="Bookman Old Style"/>
        </w:rPr>
      </w:pPr>
      <w:r w:rsidRPr="002774A0">
        <w:rPr>
          <w:rFonts w:ascii="Bookman Old Style" w:hAnsi="Bookman Old Style"/>
        </w:rPr>
        <w:t>Zmiany danych, wzoru pieczęci lub podpisu urzędowego lekarza weterynarii</w:t>
      </w:r>
    </w:p>
    <w:p w14:paraId="03C30FAF" w14:textId="4FF6A6C3" w:rsidR="008B504D" w:rsidRDefault="008B504D" w:rsidP="008B504D">
      <w:pPr>
        <w:spacing w:line="360" w:lineRule="auto"/>
        <w:jc w:val="both"/>
        <w:rPr>
          <w:rFonts w:ascii="Bookman Old Style" w:hAnsi="Bookman Old Style"/>
        </w:rPr>
      </w:pPr>
      <w:r w:rsidRPr="008B504D">
        <w:rPr>
          <w:rFonts w:ascii="Bookman Old Style" w:hAnsi="Bookman Old Style"/>
        </w:rPr>
        <w:t xml:space="preserve">dokument </w:t>
      </w:r>
      <w:r w:rsidRPr="008B504D">
        <w:rPr>
          <w:rFonts w:ascii="Bookman Old Style" w:hAnsi="Bookman Old Style"/>
          <w:i/>
          <w:iCs/>
        </w:rPr>
        <w:t>Lista urzędowych lekarzy weterynarii upoważnionych do wydawania świadectw zdrowia dla eksportowanych produktów mlecznych</w:t>
      </w:r>
      <w:r w:rsidRPr="008B504D">
        <w:rPr>
          <w:rFonts w:ascii="Bookman Old Style" w:hAnsi="Bookman Old Style"/>
        </w:rPr>
        <w:t xml:space="preserve"> </w:t>
      </w:r>
      <w:r w:rsidR="002774A0">
        <w:rPr>
          <w:rFonts w:ascii="Bookman Old Style" w:hAnsi="Bookman Old Style"/>
        </w:rPr>
        <w:t xml:space="preserve">(plik do pobrania poniżej) </w:t>
      </w:r>
      <w:r w:rsidRPr="008B504D">
        <w:rPr>
          <w:rFonts w:ascii="Bookman Old Style" w:hAnsi="Bookman Old Style"/>
        </w:rPr>
        <w:t>powinien być aktualizowany/przekazywany</w:t>
      </w:r>
      <w:r>
        <w:rPr>
          <w:rFonts w:ascii="Bookman Old Style" w:hAnsi="Bookman Old Style"/>
        </w:rPr>
        <w:t xml:space="preserve"> do Głównego Inspektoratu Weterynarii.</w:t>
      </w:r>
    </w:p>
    <w:bookmarkStart w:id="0" w:name="_MON_1852273677"/>
    <w:bookmarkEnd w:id="0"/>
    <w:p w14:paraId="65221556" w14:textId="478CBDB5" w:rsidR="008B504D" w:rsidRDefault="000C544F" w:rsidP="008B504D">
      <w:pPr>
        <w:spacing w:line="360" w:lineRule="auto"/>
        <w:jc w:val="center"/>
        <w:rPr>
          <w:rFonts w:ascii="Bookman Old Style" w:hAnsi="Bookman Old Style"/>
        </w:rPr>
      </w:pPr>
      <w:r>
        <w:rPr>
          <w:rFonts w:ascii="Bookman Old Style" w:hAnsi="Bookman Old Style"/>
        </w:rPr>
        <w:object w:dxaOrig="1539" w:dyaOrig="997" w14:anchorId="7D56A16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3" type="#_x0000_t75" style="width:77.25pt;height:49.5pt" o:ole="">
            <v:imagedata r:id="rId6" o:title=""/>
          </v:shape>
          <o:OLEObject Type="Embed" ProgID="Word.Document.12" ShapeID="_x0000_i1033" DrawAspect="Icon" ObjectID="_1852273699" r:id="rId7">
            <o:FieldCodes>\s</o:FieldCodes>
          </o:OLEObject>
        </w:object>
      </w:r>
    </w:p>
    <w:p w14:paraId="08C9D291" w14:textId="77777777" w:rsidR="002774A0" w:rsidRDefault="008B504D" w:rsidP="008B504D">
      <w:pPr>
        <w:spacing w:line="360" w:lineRule="auto"/>
        <w:jc w:val="both"/>
        <w:rPr>
          <w:rFonts w:ascii="Bookman Old Style" w:hAnsi="Bookman Old Style"/>
        </w:rPr>
      </w:pPr>
      <w:r w:rsidRPr="008B504D">
        <w:rPr>
          <w:rFonts w:ascii="Bookman Old Style" w:hAnsi="Bookman Old Style"/>
        </w:rPr>
        <w:t>Wzór dokumentu zawiera dane urzędowych lekarzy weterynarii uprawnionych do wydawania świadectw zdrowia dla ww. produktów w obrębie danego powiatu.</w:t>
      </w:r>
    </w:p>
    <w:p w14:paraId="72F89983" w14:textId="77777777" w:rsidR="002774A0" w:rsidRDefault="008B504D" w:rsidP="008B504D">
      <w:pPr>
        <w:spacing w:line="360" w:lineRule="auto"/>
        <w:jc w:val="both"/>
        <w:rPr>
          <w:rFonts w:ascii="Bookman Old Style" w:hAnsi="Bookman Old Style"/>
        </w:rPr>
      </w:pPr>
      <w:r w:rsidRPr="008B504D">
        <w:rPr>
          <w:rFonts w:ascii="Bookman Old Style" w:hAnsi="Bookman Old Style"/>
        </w:rPr>
        <w:t>Ww. dokument powinien być uzupełniany zgodnie z uwagami dotyczącymi sposobu jego wypełnienia, które zostały zawarte we wzorze tego dokumentu, odpowiednio:</w:t>
      </w:r>
    </w:p>
    <w:p w14:paraId="39B4C32A" w14:textId="195DCACF" w:rsidR="002774A0" w:rsidRPr="002774A0" w:rsidRDefault="008B504D" w:rsidP="002774A0">
      <w:pPr>
        <w:pStyle w:val="Akapitzlist"/>
        <w:numPr>
          <w:ilvl w:val="0"/>
          <w:numId w:val="2"/>
        </w:numPr>
        <w:spacing w:line="360" w:lineRule="auto"/>
        <w:jc w:val="both"/>
        <w:rPr>
          <w:rFonts w:ascii="Bookman Old Style" w:hAnsi="Bookman Old Style"/>
        </w:rPr>
      </w:pPr>
      <w:r w:rsidRPr="002774A0">
        <w:rPr>
          <w:rFonts w:ascii="Bookman Old Style" w:hAnsi="Bookman Old Style"/>
        </w:rPr>
        <w:t>w kolumnie o nazwie „Data (</w:t>
      </w:r>
      <w:proofErr w:type="spellStart"/>
      <w:r w:rsidRPr="002774A0">
        <w:rPr>
          <w:rFonts w:ascii="Bookman Old Style" w:hAnsi="Bookman Old Style"/>
        </w:rPr>
        <w:t>dd</w:t>
      </w:r>
      <w:proofErr w:type="spellEnd"/>
      <w:r w:rsidRPr="002774A0">
        <w:rPr>
          <w:rFonts w:ascii="Bookman Old Style" w:hAnsi="Bookman Old Style"/>
        </w:rPr>
        <w:t>/mm/</w:t>
      </w:r>
      <w:proofErr w:type="spellStart"/>
      <w:r w:rsidRPr="002774A0">
        <w:rPr>
          <w:rFonts w:ascii="Bookman Old Style" w:hAnsi="Bookman Old Style"/>
        </w:rPr>
        <w:t>rrrr</w:t>
      </w:r>
      <w:proofErr w:type="spellEnd"/>
      <w:r w:rsidRPr="002774A0">
        <w:rPr>
          <w:rFonts w:ascii="Bookman Old Style" w:hAnsi="Bookman Old Style"/>
        </w:rPr>
        <w:t xml:space="preserve">)”, w poszczególnych wierszach przypisanych kolejnym urzędowym lekarzom weterynarii powinna być wskazywana data, od której dany urzędowy lekarz weterynarii w drodze upoważnienia właściwego terytorialnie powiatowego lekarza weterynarii może wystawiać weterynaryjne świadectwa zdrowia dla przesyłek mleka i produktów mlecznych eksportowanych na rynek indonezyjski. (Uwaga: zgodnie z </w:t>
      </w:r>
      <w:r w:rsidRPr="002774A0">
        <w:rPr>
          <w:rFonts w:ascii="Bookman Old Style" w:hAnsi="Bookman Old Style"/>
        </w:rPr>
        <w:lastRenderedPageBreak/>
        <w:t>powyższym w sytuacji, gdy lekarzem certyfikującym przesyłki ww. produktów będzie powiatowy lekarz weterynarii, pole w kolumnie „Data (</w:t>
      </w:r>
      <w:proofErr w:type="spellStart"/>
      <w:r w:rsidRPr="002774A0">
        <w:rPr>
          <w:rFonts w:ascii="Bookman Old Style" w:hAnsi="Bookman Old Style"/>
        </w:rPr>
        <w:t>dd</w:t>
      </w:r>
      <w:proofErr w:type="spellEnd"/>
      <w:r w:rsidRPr="002774A0">
        <w:rPr>
          <w:rFonts w:ascii="Bookman Old Style" w:hAnsi="Bookman Old Style"/>
        </w:rPr>
        <w:t>/mm/</w:t>
      </w:r>
      <w:proofErr w:type="spellStart"/>
      <w:r w:rsidRPr="002774A0">
        <w:rPr>
          <w:rFonts w:ascii="Bookman Old Style" w:hAnsi="Bookman Old Style"/>
        </w:rPr>
        <w:t>rrrr</w:t>
      </w:r>
      <w:proofErr w:type="spellEnd"/>
      <w:r w:rsidRPr="002774A0">
        <w:rPr>
          <w:rFonts w:ascii="Bookman Old Style" w:hAnsi="Bookman Old Style"/>
        </w:rPr>
        <w:t>)”, powinno pozostać niewypełnione),</w:t>
      </w:r>
    </w:p>
    <w:p w14:paraId="118DC619" w14:textId="6E567530" w:rsidR="008B504D" w:rsidRPr="002774A0" w:rsidRDefault="008B504D" w:rsidP="002774A0">
      <w:pPr>
        <w:pStyle w:val="Akapitzlist"/>
        <w:numPr>
          <w:ilvl w:val="0"/>
          <w:numId w:val="2"/>
        </w:numPr>
        <w:spacing w:line="360" w:lineRule="auto"/>
        <w:jc w:val="both"/>
        <w:rPr>
          <w:rFonts w:ascii="Bookman Old Style" w:hAnsi="Bookman Old Style"/>
        </w:rPr>
      </w:pPr>
      <w:r w:rsidRPr="002774A0">
        <w:rPr>
          <w:rFonts w:ascii="Bookman Old Style" w:hAnsi="Bookman Old Style"/>
        </w:rPr>
        <w:t>w polach kolumny o nazwie „Data (</w:t>
      </w:r>
      <w:proofErr w:type="spellStart"/>
      <w:r w:rsidRPr="002774A0">
        <w:rPr>
          <w:rFonts w:ascii="Bookman Old Style" w:hAnsi="Bookman Old Style"/>
        </w:rPr>
        <w:t>dd</w:t>
      </w:r>
      <w:proofErr w:type="spellEnd"/>
      <w:r w:rsidRPr="002774A0">
        <w:rPr>
          <w:rFonts w:ascii="Bookman Old Style" w:hAnsi="Bookman Old Style"/>
        </w:rPr>
        <w:t>/mm/</w:t>
      </w:r>
      <w:proofErr w:type="spellStart"/>
      <w:r w:rsidRPr="002774A0">
        <w:rPr>
          <w:rFonts w:ascii="Bookman Old Style" w:hAnsi="Bookman Old Style"/>
        </w:rPr>
        <w:t>rrrr</w:t>
      </w:r>
      <w:proofErr w:type="spellEnd"/>
      <w:r w:rsidRPr="002774A0">
        <w:rPr>
          <w:rFonts w:ascii="Bookman Old Style" w:hAnsi="Bookman Old Style"/>
        </w:rPr>
        <w:t>)” data powinna być wskazywana zgodnie z tym formatem,</w:t>
      </w:r>
    </w:p>
    <w:p w14:paraId="45C54EA0" w14:textId="1E9E2AA8" w:rsidR="002774A0" w:rsidRPr="002774A0" w:rsidRDefault="008B504D" w:rsidP="002774A0">
      <w:pPr>
        <w:pStyle w:val="Akapitzlist"/>
        <w:numPr>
          <w:ilvl w:val="0"/>
          <w:numId w:val="4"/>
        </w:numPr>
        <w:spacing w:line="360" w:lineRule="auto"/>
        <w:jc w:val="both"/>
        <w:rPr>
          <w:rFonts w:ascii="Bookman Old Style" w:hAnsi="Bookman Old Style"/>
        </w:rPr>
      </w:pPr>
      <w:r w:rsidRPr="002774A0">
        <w:rPr>
          <w:rFonts w:ascii="Bookman Old Style" w:hAnsi="Bookman Old Style"/>
        </w:rPr>
        <w:t>za wyjątkiem kolumn „Wzór podpisu” i „Wzór pieczęci”, dokument należy wypełniać elektronicznie, czcionką użytą w nagłówkach (rodzaj i wielkość)</w:t>
      </w:r>
      <w:r w:rsidR="002774A0" w:rsidRPr="002774A0">
        <w:rPr>
          <w:rFonts w:ascii="Bookman Old Style" w:hAnsi="Bookman Old Style"/>
        </w:rPr>
        <w:t>,</w:t>
      </w:r>
    </w:p>
    <w:p w14:paraId="67D27314" w14:textId="6622EDC4" w:rsidR="002774A0" w:rsidRPr="002774A0" w:rsidRDefault="002774A0" w:rsidP="002774A0">
      <w:pPr>
        <w:pStyle w:val="Akapitzlist"/>
        <w:numPr>
          <w:ilvl w:val="0"/>
          <w:numId w:val="5"/>
        </w:numPr>
        <w:spacing w:line="360" w:lineRule="auto"/>
        <w:jc w:val="both"/>
        <w:rPr>
          <w:rFonts w:ascii="Bookman Old Style" w:hAnsi="Bookman Old Style"/>
        </w:rPr>
      </w:pPr>
      <w:r w:rsidRPr="002774A0">
        <w:rPr>
          <w:rFonts w:ascii="Bookman Old Style" w:hAnsi="Bookman Old Style"/>
        </w:rPr>
        <w:t>dokument bez uzupełnionej pozycji „Województwo/Powiat” będzie zwracany do korekty.</w:t>
      </w:r>
    </w:p>
    <w:p w14:paraId="208E0E8E" w14:textId="21D7BCAA" w:rsidR="002774A0" w:rsidRDefault="008B504D" w:rsidP="002774A0">
      <w:pPr>
        <w:spacing w:line="360" w:lineRule="auto"/>
        <w:jc w:val="both"/>
        <w:rPr>
          <w:rFonts w:ascii="Bookman Old Style" w:hAnsi="Bookman Old Style"/>
        </w:rPr>
      </w:pPr>
      <w:r w:rsidRPr="00642572">
        <w:rPr>
          <w:rFonts w:ascii="Bookman Old Style" w:hAnsi="Bookman Old Style"/>
          <w:b/>
          <w:bCs/>
        </w:rPr>
        <w:t>Uwaga:</w:t>
      </w:r>
      <w:r w:rsidRPr="008B504D">
        <w:rPr>
          <w:rFonts w:ascii="Bookman Old Style" w:hAnsi="Bookman Old Style"/>
        </w:rPr>
        <w:t xml:space="preserve"> Zgodnie z nowymi regulacjami</w:t>
      </w:r>
      <w:r w:rsidR="00907B2F">
        <w:rPr>
          <w:rFonts w:ascii="Bookman Old Style" w:hAnsi="Bookman Old Style"/>
        </w:rPr>
        <w:t xml:space="preserve"> indonezyjskimi</w:t>
      </w:r>
      <w:r w:rsidRPr="008B504D">
        <w:rPr>
          <w:rFonts w:ascii="Bookman Old Style" w:hAnsi="Bookman Old Style"/>
        </w:rPr>
        <w:t xml:space="preserve"> w przypadku jakichkolwiek zmian w nazwisku zgłoszonej osoby podpisującej i/lub wzorze jej podpisu, takie informacje muszą niezwłocznie zostać przekazane do GIW, który jest zobowiązany powiadomić szefa Indonezyjskiego Urzędu Kwarantanny nie później niż trzydzieści (30) dni przed zamierzonym użyciem zmienionych danych.</w:t>
      </w:r>
    </w:p>
    <w:p w14:paraId="3AEEDF24" w14:textId="28CF1606" w:rsidR="002774A0" w:rsidRDefault="002774A0" w:rsidP="002774A0">
      <w:pPr>
        <w:spacing w:line="360" w:lineRule="auto"/>
        <w:jc w:val="both"/>
        <w:rPr>
          <w:rFonts w:ascii="Bookman Old Style" w:hAnsi="Bookman Old Style"/>
        </w:rPr>
      </w:pPr>
      <w:r>
        <w:rPr>
          <w:rFonts w:ascii="Bookman Old Style" w:hAnsi="Bookman Old Style"/>
        </w:rPr>
        <w:t>Skan wypełnionego dokumentu powinien być</w:t>
      </w:r>
      <w:r w:rsidRPr="008B504D">
        <w:rPr>
          <w:rFonts w:ascii="Bookman Old Style" w:hAnsi="Bookman Old Style"/>
        </w:rPr>
        <w:t xml:space="preserve"> przekaz</w:t>
      </w:r>
      <w:r>
        <w:rPr>
          <w:rFonts w:ascii="Bookman Old Style" w:hAnsi="Bookman Old Style"/>
        </w:rPr>
        <w:t>ywany</w:t>
      </w:r>
      <w:r w:rsidRPr="008B504D">
        <w:rPr>
          <w:rFonts w:ascii="Bookman Old Style" w:hAnsi="Bookman Old Style"/>
        </w:rPr>
        <w:t xml:space="preserve"> </w:t>
      </w:r>
      <w:r w:rsidR="00907B2F">
        <w:rPr>
          <w:rFonts w:ascii="Bookman Old Style" w:hAnsi="Bookman Old Style"/>
        </w:rPr>
        <w:t xml:space="preserve">z zachowaniem ścieżki służbowej </w:t>
      </w:r>
      <w:r w:rsidRPr="008B504D">
        <w:rPr>
          <w:rFonts w:ascii="Bookman Old Style" w:hAnsi="Bookman Old Style"/>
        </w:rPr>
        <w:t xml:space="preserve">do GIW, za pośrednictwem platformy </w:t>
      </w:r>
      <w:proofErr w:type="spellStart"/>
      <w:r w:rsidRPr="008B504D">
        <w:rPr>
          <w:rFonts w:ascii="Bookman Old Style" w:hAnsi="Bookman Old Style"/>
        </w:rPr>
        <w:t>ePUAP</w:t>
      </w:r>
      <w:proofErr w:type="spellEnd"/>
      <w:r>
        <w:rPr>
          <w:rFonts w:ascii="Bookman Old Style" w:hAnsi="Bookman Old Style"/>
        </w:rPr>
        <w:t>.</w:t>
      </w:r>
    </w:p>
    <w:p w14:paraId="3C62B5A6" w14:textId="78F330AE" w:rsidR="008B504D" w:rsidRPr="008B504D" w:rsidRDefault="008B504D" w:rsidP="008B504D">
      <w:pPr>
        <w:spacing w:line="360" w:lineRule="auto"/>
        <w:jc w:val="both"/>
        <w:rPr>
          <w:rFonts w:ascii="Bookman Old Style" w:hAnsi="Bookman Old Style"/>
        </w:rPr>
      </w:pPr>
    </w:p>
    <w:sectPr w:rsidR="008B504D" w:rsidRPr="008B504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Bookman Old Style">
    <w:panose1 w:val="02050604050505020204"/>
    <w:charset w:val="EE"/>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1A10F9"/>
    <w:multiLevelType w:val="hybridMultilevel"/>
    <w:tmpl w:val="AB50ADB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15:restartNumberingAfterBreak="0">
    <w:nsid w:val="3EE34325"/>
    <w:multiLevelType w:val="hybridMultilevel"/>
    <w:tmpl w:val="4858C39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15:restartNumberingAfterBreak="0">
    <w:nsid w:val="49AD2F72"/>
    <w:multiLevelType w:val="hybridMultilevel"/>
    <w:tmpl w:val="E6A28B9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15:restartNumberingAfterBreak="0">
    <w:nsid w:val="4A1016E8"/>
    <w:multiLevelType w:val="hybridMultilevel"/>
    <w:tmpl w:val="F57ACA8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15:restartNumberingAfterBreak="0">
    <w:nsid w:val="5123034A"/>
    <w:multiLevelType w:val="hybridMultilevel"/>
    <w:tmpl w:val="AEB61D0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16cid:durableId="847137687">
    <w:abstractNumId w:val="0"/>
  </w:num>
  <w:num w:numId="2" w16cid:durableId="309948808">
    <w:abstractNumId w:val="4"/>
  </w:num>
  <w:num w:numId="3" w16cid:durableId="1164050566">
    <w:abstractNumId w:val="2"/>
  </w:num>
  <w:num w:numId="4" w16cid:durableId="68695481">
    <w:abstractNumId w:val="3"/>
  </w:num>
  <w:num w:numId="5" w16cid:durableId="125062564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504D"/>
    <w:rsid w:val="000C544F"/>
    <w:rsid w:val="001A6151"/>
    <w:rsid w:val="00201952"/>
    <w:rsid w:val="002774A0"/>
    <w:rsid w:val="002957DA"/>
    <w:rsid w:val="004F2A3D"/>
    <w:rsid w:val="00642572"/>
    <w:rsid w:val="0074367F"/>
    <w:rsid w:val="007774F6"/>
    <w:rsid w:val="008B504D"/>
    <w:rsid w:val="00907B2F"/>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163D01"/>
  <w15:chartTrackingRefBased/>
  <w15:docId w15:val="{9021D860-6C5F-49E2-9460-1EDEC96E12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link w:val="Nagwek1Znak"/>
    <w:uiPriority w:val="9"/>
    <w:qFormat/>
    <w:rsid w:val="008B504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gwek2">
    <w:name w:val="heading 2"/>
    <w:basedOn w:val="Normalny"/>
    <w:next w:val="Normalny"/>
    <w:link w:val="Nagwek2Znak"/>
    <w:uiPriority w:val="9"/>
    <w:semiHidden/>
    <w:unhideWhenUsed/>
    <w:qFormat/>
    <w:rsid w:val="008B504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gwek3">
    <w:name w:val="heading 3"/>
    <w:basedOn w:val="Normalny"/>
    <w:next w:val="Normalny"/>
    <w:link w:val="Nagwek3Znak"/>
    <w:uiPriority w:val="9"/>
    <w:semiHidden/>
    <w:unhideWhenUsed/>
    <w:qFormat/>
    <w:rsid w:val="008B504D"/>
    <w:pPr>
      <w:keepNext/>
      <w:keepLines/>
      <w:spacing w:before="160" w:after="80"/>
      <w:outlineLvl w:val="2"/>
    </w:pPr>
    <w:rPr>
      <w:rFonts w:eastAsiaTheme="majorEastAsia" w:cstheme="majorBidi"/>
      <w:color w:val="0F4761" w:themeColor="accent1" w:themeShade="BF"/>
      <w:sz w:val="28"/>
      <w:szCs w:val="28"/>
    </w:rPr>
  </w:style>
  <w:style w:type="paragraph" w:styleId="Nagwek4">
    <w:name w:val="heading 4"/>
    <w:basedOn w:val="Normalny"/>
    <w:next w:val="Normalny"/>
    <w:link w:val="Nagwek4Znak"/>
    <w:uiPriority w:val="9"/>
    <w:semiHidden/>
    <w:unhideWhenUsed/>
    <w:qFormat/>
    <w:rsid w:val="008B504D"/>
    <w:pPr>
      <w:keepNext/>
      <w:keepLines/>
      <w:spacing w:before="80" w:after="40"/>
      <w:outlineLvl w:val="3"/>
    </w:pPr>
    <w:rPr>
      <w:rFonts w:eastAsiaTheme="majorEastAsia" w:cstheme="majorBidi"/>
      <w:i/>
      <w:iCs/>
      <w:color w:val="0F4761" w:themeColor="accent1" w:themeShade="BF"/>
    </w:rPr>
  </w:style>
  <w:style w:type="paragraph" w:styleId="Nagwek5">
    <w:name w:val="heading 5"/>
    <w:basedOn w:val="Normalny"/>
    <w:next w:val="Normalny"/>
    <w:link w:val="Nagwek5Znak"/>
    <w:uiPriority w:val="9"/>
    <w:semiHidden/>
    <w:unhideWhenUsed/>
    <w:qFormat/>
    <w:rsid w:val="008B504D"/>
    <w:pPr>
      <w:keepNext/>
      <w:keepLines/>
      <w:spacing w:before="80" w:after="40"/>
      <w:outlineLvl w:val="4"/>
    </w:pPr>
    <w:rPr>
      <w:rFonts w:eastAsiaTheme="majorEastAsia" w:cstheme="majorBidi"/>
      <w:color w:val="0F4761" w:themeColor="accent1" w:themeShade="BF"/>
    </w:rPr>
  </w:style>
  <w:style w:type="paragraph" w:styleId="Nagwek6">
    <w:name w:val="heading 6"/>
    <w:basedOn w:val="Normalny"/>
    <w:next w:val="Normalny"/>
    <w:link w:val="Nagwek6Znak"/>
    <w:uiPriority w:val="9"/>
    <w:semiHidden/>
    <w:unhideWhenUsed/>
    <w:qFormat/>
    <w:rsid w:val="008B504D"/>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8B504D"/>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8B504D"/>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8B504D"/>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8B504D"/>
    <w:rPr>
      <w:rFonts w:asciiTheme="majorHAnsi" w:eastAsiaTheme="majorEastAsia" w:hAnsiTheme="majorHAnsi" w:cstheme="majorBidi"/>
      <w:color w:val="0F4761" w:themeColor="accent1" w:themeShade="BF"/>
      <w:sz w:val="40"/>
      <w:szCs w:val="40"/>
    </w:rPr>
  </w:style>
  <w:style w:type="character" w:customStyle="1" w:styleId="Nagwek2Znak">
    <w:name w:val="Nagłówek 2 Znak"/>
    <w:basedOn w:val="Domylnaczcionkaakapitu"/>
    <w:link w:val="Nagwek2"/>
    <w:uiPriority w:val="9"/>
    <w:semiHidden/>
    <w:rsid w:val="008B504D"/>
    <w:rPr>
      <w:rFonts w:asciiTheme="majorHAnsi" w:eastAsiaTheme="majorEastAsia" w:hAnsiTheme="majorHAnsi" w:cstheme="majorBidi"/>
      <w:color w:val="0F4761" w:themeColor="accent1" w:themeShade="BF"/>
      <w:sz w:val="32"/>
      <w:szCs w:val="32"/>
    </w:rPr>
  </w:style>
  <w:style w:type="character" w:customStyle="1" w:styleId="Nagwek3Znak">
    <w:name w:val="Nagłówek 3 Znak"/>
    <w:basedOn w:val="Domylnaczcionkaakapitu"/>
    <w:link w:val="Nagwek3"/>
    <w:uiPriority w:val="9"/>
    <w:semiHidden/>
    <w:rsid w:val="008B504D"/>
    <w:rPr>
      <w:rFonts w:eastAsiaTheme="majorEastAsia" w:cstheme="majorBidi"/>
      <w:color w:val="0F4761" w:themeColor="accent1" w:themeShade="BF"/>
      <w:sz w:val="28"/>
      <w:szCs w:val="28"/>
    </w:rPr>
  </w:style>
  <w:style w:type="character" w:customStyle="1" w:styleId="Nagwek4Znak">
    <w:name w:val="Nagłówek 4 Znak"/>
    <w:basedOn w:val="Domylnaczcionkaakapitu"/>
    <w:link w:val="Nagwek4"/>
    <w:uiPriority w:val="9"/>
    <w:semiHidden/>
    <w:rsid w:val="008B504D"/>
    <w:rPr>
      <w:rFonts w:eastAsiaTheme="majorEastAsia" w:cstheme="majorBidi"/>
      <w:i/>
      <w:iCs/>
      <w:color w:val="0F4761" w:themeColor="accent1" w:themeShade="BF"/>
    </w:rPr>
  </w:style>
  <w:style w:type="character" w:customStyle="1" w:styleId="Nagwek5Znak">
    <w:name w:val="Nagłówek 5 Znak"/>
    <w:basedOn w:val="Domylnaczcionkaakapitu"/>
    <w:link w:val="Nagwek5"/>
    <w:uiPriority w:val="9"/>
    <w:semiHidden/>
    <w:rsid w:val="008B504D"/>
    <w:rPr>
      <w:rFonts w:eastAsiaTheme="majorEastAsia" w:cstheme="majorBidi"/>
      <w:color w:val="0F4761" w:themeColor="accent1" w:themeShade="BF"/>
    </w:rPr>
  </w:style>
  <w:style w:type="character" w:customStyle="1" w:styleId="Nagwek6Znak">
    <w:name w:val="Nagłówek 6 Znak"/>
    <w:basedOn w:val="Domylnaczcionkaakapitu"/>
    <w:link w:val="Nagwek6"/>
    <w:uiPriority w:val="9"/>
    <w:semiHidden/>
    <w:rsid w:val="008B504D"/>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8B504D"/>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8B504D"/>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8B504D"/>
    <w:rPr>
      <w:rFonts w:eastAsiaTheme="majorEastAsia" w:cstheme="majorBidi"/>
      <w:color w:val="272727" w:themeColor="text1" w:themeTint="D8"/>
    </w:rPr>
  </w:style>
  <w:style w:type="paragraph" w:styleId="Tytu">
    <w:name w:val="Title"/>
    <w:basedOn w:val="Normalny"/>
    <w:next w:val="Normalny"/>
    <w:link w:val="TytuZnak"/>
    <w:uiPriority w:val="10"/>
    <w:qFormat/>
    <w:rsid w:val="008B504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8B504D"/>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8B504D"/>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8B504D"/>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8B504D"/>
    <w:pPr>
      <w:spacing w:before="160"/>
      <w:jc w:val="center"/>
    </w:pPr>
    <w:rPr>
      <w:i/>
      <w:iCs/>
      <w:color w:val="404040" w:themeColor="text1" w:themeTint="BF"/>
    </w:rPr>
  </w:style>
  <w:style w:type="character" w:customStyle="1" w:styleId="CytatZnak">
    <w:name w:val="Cytat Znak"/>
    <w:basedOn w:val="Domylnaczcionkaakapitu"/>
    <w:link w:val="Cytat"/>
    <w:uiPriority w:val="29"/>
    <w:rsid w:val="008B504D"/>
    <w:rPr>
      <w:i/>
      <w:iCs/>
      <w:color w:val="404040" w:themeColor="text1" w:themeTint="BF"/>
    </w:rPr>
  </w:style>
  <w:style w:type="paragraph" w:styleId="Akapitzlist">
    <w:name w:val="List Paragraph"/>
    <w:basedOn w:val="Normalny"/>
    <w:uiPriority w:val="34"/>
    <w:qFormat/>
    <w:rsid w:val="008B504D"/>
    <w:pPr>
      <w:ind w:left="720"/>
      <w:contextualSpacing/>
    </w:pPr>
  </w:style>
  <w:style w:type="character" w:styleId="Wyrnienieintensywne">
    <w:name w:val="Intense Emphasis"/>
    <w:basedOn w:val="Domylnaczcionkaakapitu"/>
    <w:uiPriority w:val="21"/>
    <w:qFormat/>
    <w:rsid w:val="008B504D"/>
    <w:rPr>
      <w:i/>
      <w:iCs/>
      <w:color w:val="0F4761" w:themeColor="accent1" w:themeShade="BF"/>
    </w:rPr>
  </w:style>
  <w:style w:type="paragraph" w:styleId="Cytatintensywny">
    <w:name w:val="Intense Quote"/>
    <w:basedOn w:val="Normalny"/>
    <w:next w:val="Normalny"/>
    <w:link w:val="CytatintensywnyZnak"/>
    <w:uiPriority w:val="30"/>
    <w:qFormat/>
    <w:rsid w:val="008B504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ytatintensywnyZnak">
    <w:name w:val="Cytat intensywny Znak"/>
    <w:basedOn w:val="Domylnaczcionkaakapitu"/>
    <w:link w:val="Cytatintensywny"/>
    <w:uiPriority w:val="30"/>
    <w:rsid w:val="008B504D"/>
    <w:rPr>
      <w:i/>
      <w:iCs/>
      <w:color w:val="0F4761" w:themeColor="accent1" w:themeShade="BF"/>
    </w:rPr>
  </w:style>
  <w:style w:type="character" w:styleId="Odwoanieintensywne">
    <w:name w:val="Intense Reference"/>
    <w:basedOn w:val="Domylnaczcionkaakapitu"/>
    <w:uiPriority w:val="32"/>
    <w:qFormat/>
    <w:rsid w:val="008B504D"/>
    <w:rPr>
      <w:b/>
      <w:bCs/>
      <w:smallCaps/>
      <w:color w:val="0F4761" w:themeColor="accent1" w:themeShade="BF"/>
      <w:spacing w:val="5"/>
    </w:rPr>
  </w:style>
  <w:style w:type="character" w:customStyle="1" w:styleId="jlqj4b">
    <w:name w:val="jlqj4b"/>
    <w:basedOn w:val="Domylnaczcionkaakapitu"/>
    <w:rsid w:val="0020195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package" Target="embeddings/Microsoft_Word_Document.docx"/><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emf"/><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C92C1E2-8E96-4BC2-BE61-C9EE91103F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2</Pages>
  <Words>426</Words>
  <Characters>2557</Characters>
  <Application>Microsoft Office Word</Application>
  <DocSecurity>0</DocSecurity>
  <Lines>21</Lines>
  <Paragraphs>5</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2978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 Górniak</dc:creator>
  <cp:keywords/>
  <dc:description/>
  <cp:lastModifiedBy>Anna Górniak</cp:lastModifiedBy>
  <cp:revision>3</cp:revision>
  <dcterms:created xsi:type="dcterms:W3CDTF">2026-09-30T09:33:00Z</dcterms:created>
  <dcterms:modified xsi:type="dcterms:W3CDTF">2026-09-30T09:42:00Z</dcterms:modified>
</cp:coreProperties>
</file>