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A" w:rsidRPr="00966312" w:rsidRDefault="00561BEA" w:rsidP="00561BEA">
      <w:pPr>
        <w:pStyle w:val="Tekstpodstawowy2"/>
        <w:framePr w:w="5019" w:h="1800" w:hRule="exact" w:wrap="auto" w:vAnchor="page" w:hAnchor="page" w:x="5378" w:y="1366"/>
        <w:jc w:val="center"/>
        <w:rPr>
          <w:rFonts w:ascii="Bookman Old Style" w:hAnsi="Bookman Old Style" w:cs="Arial"/>
          <w:b/>
          <w:bCs/>
          <w:lang w:val="pl-PL"/>
        </w:rPr>
      </w:pPr>
    </w:p>
    <w:p w:rsidR="00C92622" w:rsidRPr="00966312" w:rsidRDefault="00C92622" w:rsidP="00C92622">
      <w:pPr>
        <w:framePr w:w="3369" w:h="1175" w:hSpace="141" w:wrap="around" w:vAnchor="text" w:hAnchor="page" w:x="1487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  <w:bookmarkStart w:id="0" w:name="_GoBack"/>
    </w:p>
    <w:p w:rsidR="00C92622" w:rsidRPr="00966312" w:rsidRDefault="00C92622" w:rsidP="00C92622">
      <w:pPr>
        <w:framePr w:w="3369" w:h="1175" w:hSpace="141" w:wrap="around" w:vAnchor="text" w:hAnchor="page" w:x="1487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C92622" w:rsidRPr="00966312" w:rsidRDefault="00C92622" w:rsidP="00C92622">
      <w:pPr>
        <w:framePr w:w="3369" w:h="1175" w:hSpace="141" w:wrap="around" w:vAnchor="text" w:hAnchor="page" w:x="1487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C92622" w:rsidRPr="00966312" w:rsidRDefault="00C92622" w:rsidP="00C92622">
      <w:pPr>
        <w:pStyle w:val="Legenda"/>
        <w:framePr w:wrap="around" w:x="1487" w:y="39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bookmarkEnd w:id="0"/>
    <w:p w:rsidR="00561BEA" w:rsidRPr="00966312" w:rsidRDefault="00561BEA" w:rsidP="00561BEA">
      <w:pPr>
        <w:rPr>
          <w:rFonts w:ascii="Bookman Old Style" w:hAnsi="Bookman Old Style"/>
        </w:rPr>
      </w:pPr>
    </w:p>
    <w:p w:rsidR="00561BEA" w:rsidRPr="00966312" w:rsidRDefault="00561BEA" w:rsidP="00561BEA">
      <w:pPr>
        <w:framePr w:w="5019" w:h="1800" w:hRule="exact" w:wrap="auto" w:vAnchor="page" w:hAnchor="page" w:x="5378" w:y="1366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561BEA" w:rsidRPr="00966312" w:rsidRDefault="00561BEA" w:rsidP="00561BEA">
      <w:pPr>
        <w:framePr w:w="5019" w:h="1800" w:hRule="exact" w:wrap="auto" w:vAnchor="page" w:hAnchor="page" w:x="5378" w:y="1366"/>
        <w:jc w:val="center"/>
        <w:rPr>
          <w:rFonts w:ascii="Bookman Old Style" w:hAnsi="Bookman Old Style"/>
          <w:b/>
          <w:sz w:val="32"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>,</w:t>
      </w:r>
    </w:p>
    <w:p w:rsidR="00561BEA" w:rsidRPr="00966312" w:rsidRDefault="00561BEA" w:rsidP="00561BEA">
      <w:pPr>
        <w:framePr w:w="5019" w:h="1800" w:hRule="exact" w:wrap="auto" w:vAnchor="page" w:hAnchor="page" w:x="5378" w:y="136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</w:rPr>
        <w:t>w którym utrzymywane są</w:t>
      </w:r>
      <w:r w:rsidRPr="00966312">
        <w:rPr>
          <w:rFonts w:ascii="Bookman Old Style" w:hAnsi="Bookman Old Style"/>
          <w:b/>
          <w:sz w:val="32"/>
        </w:rPr>
        <w:t xml:space="preserve"> zwierzęta (PERLICE)</w:t>
      </w:r>
    </w:p>
    <w:p w:rsidR="00561BEA" w:rsidRDefault="00561BEA" w:rsidP="00561BE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561BEA" w:rsidRPr="00966312" w:rsidRDefault="00561BEA" w:rsidP="00561BE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561BEA" w:rsidRPr="00966312" w:rsidRDefault="00561BEA" w:rsidP="00561BE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561BEA" w:rsidRPr="00966312" w:rsidRDefault="00561BEA" w:rsidP="00561BEA">
      <w:pPr>
        <w:rPr>
          <w:rFonts w:ascii="Bookman Old Style" w:hAnsi="Bookman Old Style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561BEA" w:rsidRPr="00966312" w:rsidRDefault="00561BEA" w:rsidP="00561BEA">
      <w:pPr>
        <w:jc w:val="center"/>
        <w:rPr>
          <w:rFonts w:ascii="Bookman Old Style" w:hAnsi="Bookman Old Style"/>
        </w:rPr>
      </w:pPr>
    </w:p>
    <w:p w:rsidR="00561BEA" w:rsidRPr="00966312" w:rsidRDefault="00561BEA" w:rsidP="00561BEA">
      <w:pPr>
        <w:jc w:val="both"/>
        <w:rPr>
          <w:rFonts w:ascii="Bookman Old Style" w:hAnsi="Bookman Old Style"/>
          <w:b/>
        </w:rPr>
      </w:pPr>
    </w:p>
    <w:p w:rsidR="00561BEA" w:rsidRPr="00724DD5" w:rsidRDefault="00561BEA" w:rsidP="00561BEA">
      <w:pPr>
        <w:jc w:val="both"/>
        <w:rPr>
          <w:rFonts w:ascii="Bookman Old Style" w:hAnsi="Bookman Old Style"/>
          <w:sz w:val="22"/>
        </w:rPr>
      </w:pPr>
      <w:r w:rsidRPr="00724DD5">
        <w:rPr>
          <w:rFonts w:ascii="Bookman Old Style" w:hAnsi="Bookman Old Style"/>
          <w:b/>
          <w:sz w:val="22"/>
        </w:rPr>
        <w:t>ZAŁĄCZNIK NR …… DO PROTOKOŁU KONTROLI Nr</w:t>
      </w:r>
      <w:r w:rsidRPr="00724DD5">
        <w:rPr>
          <w:rFonts w:ascii="Bookman Old Style" w:hAnsi="Bookman Old Style"/>
          <w:sz w:val="22"/>
        </w:rPr>
        <w:t xml:space="preserve"> ...................…………………</w:t>
      </w:r>
    </w:p>
    <w:p w:rsidR="00561BEA" w:rsidRPr="00966312" w:rsidRDefault="00561BEA" w:rsidP="00561BEA">
      <w:pPr>
        <w:rPr>
          <w:rFonts w:ascii="Bookman Old Style" w:hAnsi="Bookman Old Style"/>
        </w:rPr>
      </w:pP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297"/>
        <w:gridCol w:w="714"/>
        <w:gridCol w:w="607"/>
        <w:gridCol w:w="64"/>
        <w:gridCol w:w="604"/>
      </w:tblGrid>
      <w:tr w:rsidR="00561BEA" w:rsidRPr="00966312" w:rsidTr="006D20EA">
        <w:trPr>
          <w:cantSplit/>
        </w:trPr>
        <w:tc>
          <w:tcPr>
            <w:tcW w:w="7720" w:type="dxa"/>
            <w:gridSpan w:val="2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Minimalne warunki utrzymywania drobiu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–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28 czerwca 2010 r. w sprawie minimalnych warunków utrzymania gatunków zwierząt gospodarskich innych niż te , dla których normy ochrony zostały określone w przepisach Unii Europejskiej (Dz. U. z 2010 r. Nr 116, poz. 778), 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P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N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sz w:val="18"/>
                <w:szCs w:val="18"/>
              </w:rPr>
              <w:t>ND</w:t>
            </w:r>
          </w:p>
        </w:tc>
      </w:tr>
      <w:tr w:rsidR="00561BEA" w:rsidRPr="00966312" w:rsidTr="006D20EA">
        <w:trPr>
          <w:cantSplit/>
        </w:trPr>
        <w:tc>
          <w:tcPr>
            <w:tcW w:w="9709" w:type="dxa"/>
            <w:gridSpan w:val="6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b/>
                <w:bCs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 xml:space="preserve">Pomieszczenia inwentarskie z wybiegami.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Pomieszczenia inwentarskie wyposażono w grzędy noclegowe.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27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Pomieszczenia inwentarskie wyposażono w gniazda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 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27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wymiary gniazda (co najmniej: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szerokości oraz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długości)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…………..m x…………..m                                   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27 ust. 3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Maksymalna obsada - 6 ptaków na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powierzchni pomieszczenia inwentarskiego.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2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………sztuk /……….m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=……. ptaków/m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27 ust. 4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Powierzchnia wybiegu, o którym mowa w ust. 1, w przeliczeniu na ptaka, powinna wynosić co najmniej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20 m</w:t>
              </w: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. 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/20=……..m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/szt.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27 ust. 5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stężenie CO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oraz temperatura.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7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Perlice dogląda się co najmniej raz dziennie. 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5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Perlice karmi się co najmniej raz dziennie. 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9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Perlice mają zapewniony stały dostęp do wody.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8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6D20EA">
        <w:trPr>
          <w:cantSplit/>
        </w:trPr>
        <w:tc>
          <w:tcPr>
            <w:tcW w:w="9709" w:type="dxa"/>
            <w:gridSpan w:val="6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System otwarty.                                                                                                                                      </w:t>
            </w: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Ptakom zapewniono możliwość ochrony przed niekorzystnymi warunkami atmosferycznymi.                                                                                          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Zapewniono miejsce wyposażone w grzędy noclegowe.                           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U. 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28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Zapewniono miejsce wyposażone w gniazda.                                             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28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Właściwe wymiary gniazda (co najmniej: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szerokości oraz </w:t>
            </w:r>
            <w:smartTag w:uri="urn:schemas-microsoft-com:office:smarttags" w:element="metricconverter">
              <w:smartTagPr>
                <w:attr w:name="ProductID" w:val="0,4 m"/>
              </w:smartTagPr>
              <w:r w:rsidRPr="00966312">
                <w:rPr>
                  <w:rFonts w:ascii="Bookman Old Style" w:hAnsi="Bookman Old Style" w:cs="Arial"/>
                  <w:iCs/>
                  <w:sz w:val="18"/>
                  <w:szCs w:val="18"/>
                </w:rPr>
                <w:t>0,4 m</w:t>
              </w:r>
            </w:smartTag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długości).</w:t>
            </w:r>
          </w:p>
          <w:p w:rsidR="00561BEA" w:rsidRPr="00966312" w:rsidRDefault="00561BEA" w:rsidP="006D20EA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28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Maksymalna obsada  - 15 ptaków na 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2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powierzchni.    </w:t>
            </w:r>
          </w:p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………m x </w:t>
            </w:r>
            <w:proofErr w:type="spellStart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……….m = ………m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 xml:space="preserve">2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………sztuk /……….m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=……. ptaków/m</w:t>
            </w:r>
            <w:r w:rsidRPr="009B5B27">
              <w:rPr>
                <w:rFonts w:ascii="Bookman Old Style" w:hAnsi="Bookman Old Style" w:cs="Arial"/>
                <w:iCs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28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Perlice dogląda się co najmniej raz dziennie. 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5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Perlice karmi się co najmniej raz dziennie. 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9 ust. 2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724DD5">
        <w:trPr>
          <w:cantSplit/>
        </w:trPr>
        <w:tc>
          <w:tcPr>
            <w:tcW w:w="423" w:type="dxa"/>
            <w:vAlign w:val="center"/>
          </w:tcPr>
          <w:p w:rsidR="00561BEA" w:rsidRPr="00966312" w:rsidRDefault="00561BEA" w:rsidP="00561BEA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297" w:type="dxa"/>
            <w:vAlign w:val="center"/>
          </w:tcPr>
          <w:p w:rsidR="00561BEA" w:rsidRPr="00966312" w:rsidRDefault="00561BEA" w:rsidP="006D20EA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Perlice mają zapewniony stały dostęp do wody.</w:t>
            </w:r>
          </w:p>
          <w:p w:rsidR="00561BEA" w:rsidRPr="00966312" w:rsidRDefault="00561BEA" w:rsidP="006D20EA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8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561BEA" w:rsidRPr="00966312" w:rsidTr="006D20EA">
        <w:trPr>
          <w:cantSplit/>
        </w:trPr>
        <w:tc>
          <w:tcPr>
            <w:tcW w:w="9709" w:type="dxa"/>
            <w:gridSpan w:val="6"/>
            <w:vAlign w:val="center"/>
          </w:tcPr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561BEA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24DD5" w:rsidRDefault="00724DD5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24DD5" w:rsidRDefault="00724DD5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24DD5" w:rsidRPr="00966312" w:rsidRDefault="00724DD5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561BEA" w:rsidRPr="00966312" w:rsidTr="006D20EA">
        <w:trPr>
          <w:trHeight w:val="630"/>
        </w:trPr>
        <w:tc>
          <w:tcPr>
            <w:tcW w:w="9709" w:type="dxa"/>
            <w:gridSpan w:val="6"/>
            <w:tcBorders>
              <w:bottom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61BEA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724DD5" w:rsidRPr="00966312" w:rsidRDefault="00724DD5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561BEA" w:rsidRPr="00966312" w:rsidRDefault="00561BEA" w:rsidP="006D20EA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561BEA" w:rsidRPr="00966312" w:rsidTr="006D20EA">
        <w:trPr>
          <w:trHeight w:val="960"/>
        </w:trPr>
        <w:tc>
          <w:tcPr>
            <w:tcW w:w="9709" w:type="dxa"/>
            <w:gridSpan w:val="6"/>
            <w:tcBorders>
              <w:top w:val="single" w:sz="4" w:space="0" w:color="auto"/>
            </w:tcBorders>
            <w:vAlign w:val="center"/>
          </w:tcPr>
          <w:p w:rsidR="00561BEA" w:rsidRPr="00966312" w:rsidRDefault="00561BEA" w:rsidP="006D20EA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561BEA" w:rsidRPr="00966312" w:rsidRDefault="00561BEA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61BEA" w:rsidRPr="00966312" w:rsidRDefault="00561BEA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61BEA" w:rsidRPr="00966312" w:rsidRDefault="00561BEA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561BEA" w:rsidRPr="00966312" w:rsidRDefault="00561BEA" w:rsidP="006D20EA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561BEA" w:rsidRPr="00966312" w:rsidRDefault="00561BEA" w:rsidP="006D20EA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561BEA" w:rsidRPr="00724DD5" w:rsidRDefault="00561BEA" w:rsidP="00724DD5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561BEA" w:rsidRPr="00966312" w:rsidRDefault="00561BEA" w:rsidP="00561BEA">
            <w:pPr>
              <w:pStyle w:val="Tekstpodstawowywcity"/>
              <w:numPr>
                <w:ilvl w:val="0"/>
                <w:numId w:val="2"/>
              </w:numPr>
              <w:spacing w:line="271" w:lineRule="auto"/>
              <w:ind w:hanging="578"/>
              <w:rPr>
                <w:rFonts w:ascii="Bookman Old Style" w:hAnsi="Bookman Old Style"/>
                <w:sz w:val="18"/>
                <w:szCs w:val="18"/>
              </w:rPr>
            </w:pPr>
            <w:r w:rsidRPr="00B82F21">
              <w:rPr>
                <w:rFonts w:ascii="Bookman Old Style" w:hAnsi="Bookman Old Style"/>
                <w:sz w:val="18"/>
                <w:szCs w:val="18"/>
              </w:rPr>
              <w:t xml:space="preserve">Zastrzeżenia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561BEA" w:rsidRPr="00966312" w:rsidRDefault="00561BEA" w:rsidP="00561BEA">
            <w:pPr>
              <w:pStyle w:val="Tekstpodstawowywcity"/>
              <w:numPr>
                <w:ilvl w:val="0"/>
                <w:numId w:val="2"/>
              </w:numPr>
              <w:spacing w:line="271" w:lineRule="auto"/>
              <w:ind w:left="709" w:hanging="599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561BEA" w:rsidRPr="00966312" w:rsidRDefault="00561BEA" w:rsidP="006D20EA">
            <w:pPr>
              <w:pStyle w:val="Tekstpodstawowy"/>
              <w:ind w:left="709" w:hanging="709"/>
              <w:rPr>
                <w:rFonts w:ascii="Bookman Old Style" w:hAnsi="Bookman Old Style" w:cs="Arial"/>
                <w:b/>
                <w:i/>
                <w:sz w:val="22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 3)       Odmowa podpisania protokołu kontroli nie stanowi przeszkody do podpis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ania go przez kontrolującego 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realizacji ustaleń kontroli.</w:t>
            </w:r>
          </w:p>
        </w:tc>
      </w:tr>
    </w:tbl>
    <w:p w:rsidR="00766B3A" w:rsidRDefault="00766B3A"/>
    <w:sectPr w:rsidR="0076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C6E"/>
    <w:multiLevelType w:val="hybridMultilevel"/>
    <w:tmpl w:val="FCE81450"/>
    <w:lvl w:ilvl="0" w:tplc="4EA8D2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4A7D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A"/>
    <w:rsid w:val="00561BEA"/>
    <w:rsid w:val="00724DD5"/>
    <w:rsid w:val="00766B3A"/>
    <w:rsid w:val="00C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7EF3-6856-4717-BA0E-DCCF9A4F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61BEA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1BEA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561BEA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1B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1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561BEA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qFormat/>
    <w:rsid w:val="00561BEA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Pędrakowska</dc:creator>
  <cp:keywords/>
  <dc:description/>
  <cp:lastModifiedBy>Krystyna Pędrakowska</cp:lastModifiedBy>
  <cp:revision>4</cp:revision>
  <dcterms:created xsi:type="dcterms:W3CDTF">2018-07-11T08:52:00Z</dcterms:created>
  <dcterms:modified xsi:type="dcterms:W3CDTF">2018-08-14T08:11:00Z</dcterms:modified>
</cp:coreProperties>
</file>