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F1631" w14:textId="77777777" w:rsidR="00E258E5" w:rsidRPr="00E258E5" w:rsidRDefault="00E258E5" w:rsidP="00E258E5">
      <w:pPr>
        <w:spacing w:before="100" w:beforeAutospacing="1" w:after="100" w:afterAutospacing="1" w:line="240" w:lineRule="auto"/>
        <w:jc w:val="both"/>
        <w:outlineLvl w:val="0"/>
        <w:rPr>
          <w:rFonts w:ascii="Times New Roman" w:eastAsia="Times New Roman" w:hAnsi="Times New Roman" w:cs="Times New Roman"/>
          <w:b/>
          <w:bCs/>
          <w:kern w:val="36"/>
          <w:sz w:val="32"/>
          <w:szCs w:val="32"/>
          <w14:ligatures w14:val="none"/>
        </w:rPr>
      </w:pPr>
      <w:r>
        <w:rPr>
          <w:rFonts w:ascii="Times New Roman" w:hAnsi="Times New Roman"/>
          <w:b/>
          <w:sz w:val="32"/>
        </w:rPr>
        <w:t>Procedury przygotowania stóp lub łap (drobiowych), tuszek z głowami i łapami (drobiowych), tuszek z głowami (króliczych) do celów konsumpcyjnych</w:t>
      </w:r>
    </w:p>
    <w:p w14:paraId="7C034969" w14:textId="77777777" w:rsidR="00E258E5" w:rsidRPr="00E258E5" w:rsidRDefault="00E258E5" w:rsidP="00E258E5">
      <w:pPr>
        <w:numPr>
          <w:ilvl w:val="0"/>
          <w:numId w:val="1"/>
        </w:numPr>
        <w:tabs>
          <w:tab w:val="clear" w:pos="720"/>
          <w:tab w:val="num" w:pos="284"/>
        </w:tabs>
        <w:spacing w:before="100" w:beforeAutospacing="1" w:after="100" w:afterAutospacing="1" w:line="240" w:lineRule="auto"/>
        <w:ind w:hanging="720"/>
        <w:rPr>
          <w:rFonts w:ascii="Times New Roman" w:eastAsia="Times New Roman" w:hAnsi="Times New Roman" w:cs="Times New Roman"/>
          <w:kern w:val="0"/>
          <w:sz w:val="24"/>
          <w:szCs w:val="24"/>
          <w14:ligatures w14:val="none"/>
        </w:rPr>
      </w:pPr>
      <w:hyperlink r:id="rId7" w:anchor="a1_0" w:history="1">
        <w:r>
          <w:rPr>
            <w:rFonts w:ascii="Times New Roman" w:hAnsi="Times New Roman"/>
            <w:color w:val="0000FF"/>
            <w:sz w:val="24"/>
            <w:u w:val="single"/>
          </w:rPr>
          <w:t>1.0 Wprowadzenie</w:t>
        </w:r>
      </w:hyperlink>
    </w:p>
    <w:p w14:paraId="25244BC4" w14:textId="77777777" w:rsidR="00E258E5" w:rsidRPr="00E258E5" w:rsidRDefault="00E258E5" w:rsidP="00E258E5">
      <w:pPr>
        <w:numPr>
          <w:ilvl w:val="0"/>
          <w:numId w:val="1"/>
        </w:numPr>
        <w:tabs>
          <w:tab w:val="clear" w:pos="720"/>
          <w:tab w:val="num" w:pos="284"/>
        </w:tabs>
        <w:spacing w:before="100" w:beforeAutospacing="1" w:after="100" w:afterAutospacing="1" w:line="240" w:lineRule="auto"/>
        <w:ind w:hanging="720"/>
        <w:rPr>
          <w:rFonts w:ascii="Times New Roman" w:eastAsia="Times New Roman" w:hAnsi="Times New Roman" w:cs="Times New Roman"/>
          <w:kern w:val="0"/>
          <w:sz w:val="24"/>
          <w:szCs w:val="24"/>
          <w14:ligatures w14:val="none"/>
        </w:rPr>
      </w:pPr>
      <w:hyperlink r:id="rId8" w:anchor="a2_0" w:history="1">
        <w:r>
          <w:rPr>
            <w:rFonts w:ascii="Times New Roman" w:hAnsi="Times New Roman"/>
            <w:color w:val="0000FF"/>
            <w:sz w:val="24"/>
            <w:u w:val="single"/>
          </w:rPr>
          <w:t>2.0 Stopy lub łapy drobiowe</w:t>
        </w:r>
      </w:hyperlink>
      <w:r>
        <w:rPr>
          <w:rFonts w:ascii="Times New Roman" w:hAnsi="Times New Roman"/>
          <w:sz w:val="24"/>
        </w:rPr>
        <w:t xml:space="preserve"> </w:t>
      </w:r>
    </w:p>
    <w:p w14:paraId="7C7B532D" w14:textId="77777777" w:rsidR="00E258E5" w:rsidRPr="00E258E5" w:rsidRDefault="00E258E5" w:rsidP="00E258E5">
      <w:pPr>
        <w:numPr>
          <w:ilvl w:val="1"/>
          <w:numId w:val="1"/>
        </w:numPr>
        <w:tabs>
          <w:tab w:val="num" w:pos="284"/>
        </w:tabs>
        <w:spacing w:before="100" w:beforeAutospacing="1" w:after="100" w:afterAutospacing="1" w:line="240" w:lineRule="auto"/>
        <w:ind w:left="720" w:hanging="720"/>
        <w:rPr>
          <w:rFonts w:ascii="Times New Roman" w:eastAsia="Times New Roman" w:hAnsi="Times New Roman" w:cs="Times New Roman"/>
          <w:kern w:val="0"/>
          <w:sz w:val="24"/>
          <w:szCs w:val="24"/>
          <w14:ligatures w14:val="none"/>
        </w:rPr>
      </w:pPr>
      <w:hyperlink r:id="rId9" w:anchor="a2_1" w:history="1">
        <w:r>
          <w:rPr>
            <w:rFonts w:ascii="Times New Roman" w:hAnsi="Times New Roman"/>
            <w:color w:val="0000FF"/>
            <w:sz w:val="24"/>
            <w:u w:val="single"/>
          </w:rPr>
          <w:t>2.1 Kryteria ogólne</w:t>
        </w:r>
      </w:hyperlink>
    </w:p>
    <w:p w14:paraId="2232CF4C" w14:textId="77777777" w:rsidR="00E258E5" w:rsidRPr="00E258E5" w:rsidRDefault="00E258E5" w:rsidP="00E258E5">
      <w:pPr>
        <w:numPr>
          <w:ilvl w:val="1"/>
          <w:numId w:val="1"/>
        </w:numPr>
        <w:tabs>
          <w:tab w:val="num" w:pos="284"/>
        </w:tabs>
        <w:spacing w:before="100" w:beforeAutospacing="1" w:after="100" w:afterAutospacing="1" w:line="240" w:lineRule="auto"/>
        <w:ind w:left="720" w:hanging="720"/>
        <w:rPr>
          <w:rFonts w:ascii="Times New Roman" w:eastAsia="Times New Roman" w:hAnsi="Times New Roman" w:cs="Times New Roman"/>
          <w:kern w:val="0"/>
          <w:sz w:val="24"/>
          <w:szCs w:val="24"/>
          <w14:ligatures w14:val="none"/>
        </w:rPr>
      </w:pPr>
      <w:hyperlink r:id="rId10" w:anchor="a2_2" w:history="1">
        <w:r>
          <w:rPr>
            <w:rFonts w:ascii="Times New Roman" w:hAnsi="Times New Roman"/>
            <w:color w:val="0000FF"/>
            <w:sz w:val="24"/>
            <w:u w:val="single"/>
          </w:rPr>
          <w:t>2.2 Walidacja wstępna</w:t>
        </w:r>
      </w:hyperlink>
    </w:p>
    <w:p w14:paraId="12476A75" w14:textId="77777777" w:rsidR="00E258E5" w:rsidRPr="00E258E5" w:rsidRDefault="00E258E5" w:rsidP="00E258E5">
      <w:pPr>
        <w:numPr>
          <w:ilvl w:val="1"/>
          <w:numId w:val="1"/>
        </w:numPr>
        <w:tabs>
          <w:tab w:val="num" w:pos="284"/>
        </w:tabs>
        <w:spacing w:before="100" w:beforeAutospacing="1" w:after="100" w:afterAutospacing="1" w:line="240" w:lineRule="auto"/>
        <w:ind w:left="720" w:hanging="720"/>
        <w:rPr>
          <w:rFonts w:ascii="Times New Roman" w:eastAsia="Times New Roman" w:hAnsi="Times New Roman" w:cs="Times New Roman"/>
          <w:kern w:val="0"/>
          <w:sz w:val="24"/>
          <w:szCs w:val="24"/>
          <w14:ligatures w14:val="none"/>
        </w:rPr>
      </w:pPr>
      <w:hyperlink r:id="rId11" w:anchor="a2_3" w:history="1">
        <w:r>
          <w:rPr>
            <w:rFonts w:ascii="Times New Roman" w:hAnsi="Times New Roman"/>
            <w:color w:val="0000FF"/>
            <w:sz w:val="24"/>
            <w:u w:val="single"/>
          </w:rPr>
          <w:t xml:space="preserve">2.3 Procedury </w:t>
        </w:r>
        <w:proofErr w:type="spellStart"/>
        <w:r>
          <w:rPr>
            <w:rFonts w:ascii="Times New Roman" w:hAnsi="Times New Roman"/>
            <w:color w:val="0000FF"/>
            <w:sz w:val="24"/>
            <w:u w:val="single"/>
          </w:rPr>
          <w:t>powalidacyjne</w:t>
        </w:r>
        <w:proofErr w:type="spellEnd"/>
      </w:hyperlink>
    </w:p>
    <w:p w14:paraId="58CBC7CB" w14:textId="77777777" w:rsidR="00E258E5" w:rsidRPr="00E258E5" w:rsidRDefault="00E258E5" w:rsidP="00E258E5">
      <w:pPr>
        <w:numPr>
          <w:ilvl w:val="1"/>
          <w:numId w:val="1"/>
        </w:numPr>
        <w:tabs>
          <w:tab w:val="num" w:pos="284"/>
        </w:tabs>
        <w:spacing w:before="100" w:beforeAutospacing="1" w:after="100" w:afterAutospacing="1" w:line="240" w:lineRule="auto"/>
        <w:ind w:left="720" w:hanging="720"/>
        <w:rPr>
          <w:rFonts w:ascii="Times New Roman" w:eastAsia="Times New Roman" w:hAnsi="Times New Roman" w:cs="Times New Roman"/>
          <w:kern w:val="0"/>
          <w:sz w:val="24"/>
          <w:szCs w:val="24"/>
          <w14:ligatures w14:val="none"/>
        </w:rPr>
      </w:pPr>
      <w:hyperlink r:id="rId12" w:anchor="a2_4" w:history="1">
        <w:r>
          <w:rPr>
            <w:rFonts w:ascii="Times New Roman" w:hAnsi="Times New Roman"/>
            <w:color w:val="0000FF"/>
            <w:sz w:val="24"/>
            <w:u w:val="single"/>
          </w:rPr>
          <w:t>2.4 Ewidencjonowanie wad łap drobiowych</w:t>
        </w:r>
      </w:hyperlink>
    </w:p>
    <w:p w14:paraId="1CBCA6EB" w14:textId="77777777" w:rsidR="00E258E5" w:rsidRPr="00E258E5" w:rsidRDefault="00E258E5" w:rsidP="00E258E5">
      <w:pPr>
        <w:numPr>
          <w:ilvl w:val="1"/>
          <w:numId w:val="1"/>
        </w:numPr>
        <w:tabs>
          <w:tab w:val="num" w:pos="284"/>
        </w:tabs>
        <w:spacing w:before="100" w:beforeAutospacing="1" w:after="100" w:afterAutospacing="1" w:line="240" w:lineRule="auto"/>
        <w:ind w:left="720" w:hanging="720"/>
        <w:rPr>
          <w:rFonts w:ascii="Times New Roman" w:eastAsia="Times New Roman" w:hAnsi="Times New Roman" w:cs="Times New Roman"/>
          <w:kern w:val="0"/>
          <w:sz w:val="24"/>
          <w:szCs w:val="24"/>
          <w14:ligatures w14:val="none"/>
        </w:rPr>
      </w:pPr>
      <w:hyperlink r:id="rId13" w:anchor="a2_5" w:history="1">
        <w:r>
          <w:rPr>
            <w:rFonts w:ascii="Times New Roman" w:hAnsi="Times New Roman"/>
            <w:color w:val="0000FF"/>
            <w:sz w:val="24"/>
            <w:u w:val="single"/>
          </w:rPr>
          <w:t>2.5 Pomoc w kontroli sprawdzającej CFIA</w:t>
        </w:r>
      </w:hyperlink>
    </w:p>
    <w:p w14:paraId="0C5C35A1" w14:textId="77777777" w:rsidR="00E258E5" w:rsidRPr="00E258E5" w:rsidRDefault="00E258E5" w:rsidP="00E258E5">
      <w:pPr>
        <w:numPr>
          <w:ilvl w:val="0"/>
          <w:numId w:val="1"/>
        </w:numPr>
        <w:tabs>
          <w:tab w:val="clear" w:pos="720"/>
          <w:tab w:val="num" w:pos="284"/>
        </w:tabs>
        <w:spacing w:before="100" w:beforeAutospacing="1" w:after="100" w:afterAutospacing="1" w:line="240" w:lineRule="auto"/>
        <w:ind w:hanging="720"/>
        <w:rPr>
          <w:rFonts w:ascii="Times New Roman" w:eastAsia="Times New Roman" w:hAnsi="Times New Roman" w:cs="Times New Roman"/>
          <w:kern w:val="0"/>
          <w:sz w:val="24"/>
          <w:szCs w:val="24"/>
          <w14:ligatures w14:val="none"/>
        </w:rPr>
      </w:pPr>
      <w:hyperlink r:id="rId14" w:anchor="a3_0" w:history="1">
        <w:r>
          <w:rPr>
            <w:rFonts w:ascii="Times New Roman" w:hAnsi="Times New Roman"/>
            <w:color w:val="0000FF"/>
            <w:sz w:val="24"/>
            <w:u w:val="single"/>
          </w:rPr>
          <w:t>3.0 Głowy i stopy tuszek drobiowych</w:t>
        </w:r>
      </w:hyperlink>
      <w:r>
        <w:rPr>
          <w:rFonts w:ascii="Times New Roman" w:hAnsi="Times New Roman"/>
          <w:sz w:val="24"/>
        </w:rPr>
        <w:t xml:space="preserve"> </w:t>
      </w:r>
    </w:p>
    <w:p w14:paraId="48821411" w14:textId="77777777" w:rsidR="00E258E5" w:rsidRPr="00E258E5" w:rsidRDefault="00E258E5" w:rsidP="00E258E5">
      <w:pPr>
        <w:numPr>
          <w:ilvl w:val="1"/>
          <w:numId w:val="1"/>
        </w:numPr>
        <w:tabs>
          <w:tab w:val="num" w:pos="284"/>
        </w:tabs>
        <w:spacing w:before="100" w:beforeAutospacing="1" w:after="100" w:afterAutospacing="1" w:line="240" w:lineRule="auto"/>
        <w:ind w:left="720" w:hanging="720"/>
        <w:rPr>
          <w:rFonts w:ascii="Times New Roman" w:eastAsia="Times New Roman" w:hAnsi="Times New Roman" w:cs="Times New Roman"/>
          <w:kern w:val="0"/>
          <w:sz w:val="24"/>
          <w:szCs w:val="24"/>
          <w14:ligatures w14:val="none"/>
        </w:rPr>
      </w:pPr>
      <w:hyperlink r:id="rId15" w:anchor="a3_1" w:history="1">
        <w:r>
          <w:rPr>
            <w:rFonts w:ascii="Times New Roman" w:hAnsi="Times New Roman"/>
            <w:color w:val="0000FF"/>
            <w:sz w:val="24"/>
            <w:u w:val="single"/>
          </w:rPr>
          <w:t>3.1 Kryteria ogólne</w:t>
        </w:r>
      </w:hyperlink>
    </w:p>
    <w:p w14:paraId="41489AF4" w14:textId="77777777" w:rsidR="00E258E5" w:rsidRPr="00E258E5" w:rsidRDefault="00E258E5" w:rsidP="00E258E5">
      <w:pPr>
        <w:numPr>
          <w:ilvl w:val="1"/>
          <w:numId w:val="1"/>
        </w:numPr>
        <w:tabs>
          <w:tab w:val="num" w:pos="284"/>
        </w:tabs>
        <w:spacing w:before="100" w:beforeAutospacing="1" w:after="100" w:afterAutospacing="1" w:line="240" w:lineRule="auto"/>
        <w:ind w:left="720" w:hanging="720"/>
        <w:rPr>
          <w:rFonts w:ascii="Times New Roman" w:eastAsia="Times New Roman" w:hAnsi="Times New Roman" w:cs="Times New Roman"/>
          <w:kern w:val="0"/>
          <w:sz w:val="24"/>
          <w:szCs w:val="24"/>
          <w14:ligatures w14:val="none"/>
        </w:rPr>
      </w:pPr>
      <w:hyperlink r:id="rId16" w:anchor="a3_2" w:history="1">
        <w:r>
          <w:rPr>
            <w:rFonts w:ascii="Times New Roman" w:hAnsi="Times New Roman"/>
            <w:color w:val="0000FF"/>
            <w:sz w:val="24"/>
            <w:u w:val="single"/>
          </w:rPr>
          <w:t>3.2 Walidacja wstępna</w:t>
        </w:r>
      </w:hyperlink>
    </w:p>
    <w:p w14:paraId="196D671F" w14:textId="77777777" w:rsidR="00E258E5" w:rsidRPr="00E258E5" w:rsidRDefault="00E258E5" w:rsidP="00E258E5">
      <w:pPr>
        <w:numPr>
          <w:ilvl w:val="1"/>
          <w:numId w:val="1"/>
        </w:numPr>
        <w:tabs>
          <w:tab w:val="num" w:pos="284"/>
        </w:tabs>
        <w:spacing w:before="100" w:beforeAutospacing="1" w:after="100" w:afterAutospacing="1" w:line="240" w:lineRule="auto"/>
        <w:ind w:left="720" w:hanging="720"/>
        <w:rPr>
          <w:rFonts w:ascii="Times New Roman" w:eastAsia="Times New Roman" w:hAnsi="Times New Roman" w:cs="Times New Roman"/>
          <w:kern w:val="0"/>
          <w:sz w:val="24"/>
          <w:szCs w:val="24"/>
          <w14:ligatures w14:val="none"/>
        </w:rPr>
      </w:pPr>
      <w:hyperlink r:id="rId17" w:anchor="a3_3" w:history="1">
        <w:r>
          <w:rPr>
            <w:rFonts w:ascii="Times New Roman" w:hAnsi="Times New Roman"/>
            <w:color w:val="0000FF"/>
            <w:sz w:val="24"/>
            <w:u w:val="single"/>
          </w:rPr>
          <w:t xml:space="preserve">3.3 Procedury </w:t>
        </w:r>
        <w:proofErr w:type="spellStart"/>
        <w:r>
          <w:rPr>
            <w:rFonts w:ascii="Times New Roman" w:hAnsi="Times New Roman"/>
            <w:color w:val="0000FF"/>
            <w:sz w:val="24"/>
            <w:u w:val="single"/>
          </w:rPr>
          <w:t>powalidacyjne</w:t>
        </w:r>
        <w:proofErr w:type="spellEnd"/>
      </w:hyperlink>
    </w:p>
    <w:p w14:paraId="1519D9FE" w14:textId="77777777" w:rsidR="00E258E5" w:rsidRPr="00E258E5" w:rsidRDefault="00E258E5" w:rsidP="00E258E5">
      <w:pPr>
        <w:numPr>
          <w:ilvl w:val="1"/>
          <w:numId w:val="1"/>
        </w:numPr>
        <w:tabs>
          <w:tab w:val="num" w:pos="284"/>
        </w:tabs>
        <w:spacing w:before="100" w:beforeAutospacing="1" w:after="100" w:afterAutospacing="1" w:line="240" w:lineRule="auto"/>
        <w:ind w:left="720" w:hanging="720"/>
        <w:rPr>
          <w:rFonts w:ascii="Times New Roman" w:eastAsia="Times New Roman" w:hAnsi="Times New Roman" w:cs="Times New Roman"/>
          <w:kern w:val="0"/>
          <w:sz w:val="24"/>
          <w:szCs w:val="24"/>
          <w14:ligatures w14:val="none"/>
        </w:rPr>
      </w:pPr>
      <w:hyperlink r:id="rId18" w:anchor="a3_4" w:history="1">
        <w:r>
          <w:rPr>
            <w:rFonts w:ascii="Times New Roman" w:hAnsi="Times New Roman"/>
            <w:color w:val="0000FF"/>
            <w:sz w:val="24"/>
            <w:u w:val="single"/>
          </w:rPr>
          <w:t>3.4 Ewidencjonowanie wad głów i stóp tuszek drobiowych</w:t>
        </w:r>
      </w:hyperlink>
    </w:p>
    <w:p w14:paraId="1BCCB4ED" w14:textId="77777777" w:rsidR="00E258E5" w:rsidRPr="00E258E5" w:rsidRDefault="00E258E5" w:rsidP="00E258E5">
      <w:pPr>
        <w:numPr>
          <w:ilvl w:val="1"/>
          <w:numId w:val="1"/>
        </w:numPr>
        <w:tabs>
          <w:tab w:val="num" w:pos="284"/>
        </w:tabs>
        <w:spacing w:before="100" w:beforeAutospacing="1" w:after="100" w:afterAutospacing="1" w:line="240" w:lineRule="auto"/>
        <w:ind w:left="720" w:hanging="720"/>
        <w:rPr>
          <w:rFonts w:ascii="Times New Roman" w:eastAsia="Times New Roman" w:hAnsi="Times New Roman" w:cs="Times New Roman"/>
          <w:kern w:val="0"/>
          <w:sz w:val="24"/>
          <w:szCs w:val="24"/>
          <w14:ligatures w14:val="none"/>
        </w:rPr>
      </w:pPr>
      <w:hyperlink r:id="rId19" w:anchor="a3_5" w:history="1">
        <w:r>
          <w:rPr>
            <w:rFonts w:ascii="Times New Roman" w:hAnsi="Times New Roman"/>
            <w:color w:val="0000FF"/>
            <w:sz w:val="24"/>
            <w:u w:val="single"/>
          </w:rPr>
          <w:t>3.5 Pomoc w kontroli sprawdzającej CFIA</w:t>
        </w:r>
      </w:hyperlink>
    </w:p>
    <w:p w14:paraId="17459ECC" w14:textId="77777777" w:rsidR="00E258E5" w:rsidRPr="00E258E5" w:rsidRDefault="00E258E5" w:rsidP="00E258E5">
      <w:pPr>
        <w:numPr>
          <w:ilvl w:val="0"/>
          <w:numId w:val="1"/>
        </w:numPr>
        <w:tabs>
          <w:tab w:val="clear" w:pos="720"/>
          <w:tab w:val="num" w:pos="284"/>
        </w:tabs>
        <w:spacing w:before="100" w:beforeAutospacing="1" w:after="100" w:afterAutospacing="1" w:line="240" w:lineRule="auto"/>
        <w:ind w:hanging="720"/>
        <w:rPr>
          <w:rFonts w:ascii="Times New Roman" w:eastAsia="Times New Roman" w:hAnsi="Times New Roman" w:cs="Times New Roman"/>
          <w:kern w:val="0"/>
          <w:sz w:val="24"/>
          <w:szCs w:val="24"/>
          <w14:ligatures w14:val="none"/>
        </w:rPr>
      </w:pPr>
      <w:hyperlink r:id="rId20" w:anchor="a4_0" w:history="1">
        <w:r>
          <w:rPr>
            <w:rFonts w:ascii="Times New Roman" w:hAnsi="Times New Roman"/>
            <w:color w:val="0000FF"/>
            <w:sz w:val="24"/>
            <w:u w:val="single"/>
          </w:rPr>
          <w:t>4.0 Tuszki królicze z głowami</w:t>
        </w:r>
      </w:hyperlink>
    </w:p>
    <w:p w14:paraId="64E9C283" w14:textId="77777777" w:rsidR="00E258E5" w:rsidRPr="00E258E5" w:rsidRDefault="00E258E5" w:rsidP="00E258E5">
      <w:pPr>
        <w:numPr>
          <w:ilvl w:val="0"/>
          <w:numId w:val="1"/>
        </w:numPr>
        <w:tabs>
          <w:tab w:val="clear" w:pos="720"/>
          <w:tab w:val="num" w:pos="284"/>
        </w:tabs>
        <w:spacing w:before="100" w:beforeAutospacing="1" w:after="100" w:afterAutospacing="1" w:line="240" w:lineRule="auto"/>
        <w:ind w:hanging="720"/>
        <w:rPr>
          <w:rFonts w:ascii="Times New Roman" w:eastAsia="Times New Roman" w:hAnsi="Times New Roman" w:cs="Times New Roman"/>
          <w:kern w:val="0"/>
          <w:sz w:val="24"/>
          <w:szCs w:val="24"/>
          <w14:ligatures w14:val="none"/>
        </w:rPr>
      </w:pPr>
      <w:hyperlink r:id="rId21" w:anchor="app1" w:history="1">
        <w:r>
          <w:rPr>
            <w:rFonts w:ascii="Times New Roman" w:hAnsi="Times New Roman"/>
            <w:color w:val="0000FF"/>
            <w:sz w:val="24"/>
            <w:u w:val="single"/>
          </w:rPr>
          <w:t>Pozostałe wskazówki</w:t>
        </w:r>
      </w:hyperlink>
    </w:p>
    <w:p w14:paraId="76D80396" w14:textId="77777777" w:rsidR="00E258E5" w:rsidRPr="00E258E5" w:rsidRDefault="00E258E5" w:rsidP="00E258E5">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Pr>
          <w:rFonts w:ascii="Times New Roman" w:hAnsi="Times New Roman"/>
          <w:b/>
          <w:sz w:val="28"/>
        </w:rPr>
        <w:t>1.0 Wprowadzenie</w:t>
      </w:r>
    </w:p>
    <w:p w14:paraId="580E9630" w14:textId="77777777" w:rsidR="00E258E5" w:rsidRPr="00E258E5" w:rsidRDefault="00E258E5" w:rsidP="00EA2BDA">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 xml:space="preserve">Niniejszy dokument należy interpretować wraz z </w:t>
      </w:r>
      <w:hyperlink r:id="rId22" w:history="1">
        <w:r>
          <w:rPr>
            <w:rFonts w:ascii="Times New Roman" w:hAnsi="Times New Roman"/>
            <w:color w:val="0000FF"/>
            <w:sz w:val="24"/>
            <w:u w:val="single"/>
          </w:rPr>
          <w:t>Procedury rozbioru i przygotowywania części jadalnych</w:t>
        </w:r>
      </w:hyperlink>
      <w:r>
        <w:rPr>
          <w:rFonts w:ascii="Times New Roman" w:hAnsi="Times New Roman"/>
          <w:sz w:val="24"/>
        </w:rPr>
        <w:t xml:space="preserve"> oraz </w:t>
      </w:r>
      <w:hyperlink r:id="rId23" w:history="1">
        <w:r>
          <w:rPr>
            <w:rFonts w:ascii="Times New Roman" w:hAnsi="Times New Roman"/>
            <w:color w:val="0000FF"/>
            <w:sz w:val="24"/>
            <w:u w:val="single"/>
          </w:rPr>
          <w:t>Procedur uzupełniających procedury rozbioru i patroszenia drobiu i królików</w:t>
        </w:r>
      </w:hyperlink>
      <w:r>
        <w:rPr>
          <w:rFonts w:ascii="Times New Roman" w:hAnsi="Times New Roman"/>
          <w:sz w:val="24"/>
        </w:rPr>
        <w:t>.</w:t>
      </w:r>
    </w:p>
    <w:p w14:paraId="42A4A3A7" w14:textId="77777777" w:rsidR="00E258E5" w:rsidRPr="00E258E5" w:rsidRDefault="00E258E5" w:rsidP="00EA2BDA">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Wytyczne tu opisane uwzględniają kryteria ogólne, procedury walidacji (organoleptycznej i mikrobiologicznej) oraz pomoc dla CFIA podczas kontroli sprawdzającej:</w:t>
      </w:r>
    </w:p>
    <w:p w14:paraId="41270CF1" w14:textId="77777777" w:rsidR="00E258E5" w:rsidRPr="00E258E5" w:rsidRDefault="00E258E5" w:rsidP="00EA2BDA">
      <w:pPr>
        <w:numPr>
          <w:ilvl w:val="0"/>
          <w:numId w:val="2"/>
        </w:numPr>
        <w:tabs>
          <w:tab w:val="clear" w:pos="720"/>
          <w:tab w:val="num" w:pos="284"/>
        </w:tabs>
        <w:spacing w:before="100" w:beforeAutospacing="1" w:after="100" w:afterAutospacing="1" w:line="240" w:lineRule="auto"/>
        <w:ind w:hanging="720"/>
        <w:rPr>
          <w:rFonts w:ascii="Times New Roman" w:eastAsia="Times New Roman" w:hAnsi="Times New Roman" w:cs="Times New Roman"/>
          <w:kern w:val="0"/>
          <w:sz w:val="24"/>
          <w:szCs w:val="24"/>
          <w14:ligatures w14:val="none"/>
        </w:rPr>
      </w:pPr>
      <w:r>
        <w:rPr>
          <w:rFonts w:ascii="Times New Roman" w:hAnsi="Times New Roman"/>
          <w:sz w:val="24"/>
        </w:rPr>
        <w:t>łap lub stóp drobiowych</w:t>
      </w:r>
    </w:p>
    <w:p w14:paraId="12285A23" w14:textId="77777777" w:rsidR="00E258E5" w:rsidRPr="00E258E5" w:rsidRDefault="00E258E5" w:rsidP="00EA2BDA">
      <w:pPr>
        <w:numPr>
          <w:ilvl w:val="0"/>
          <w:numId w:val="2"/>
        </w:numPr>
        <w:tabs>
          <w:tab w:val="clear" w:pos="720"/>
          <w:tab w:val="num" w:pos="284"/>
        </w:tabs>
        <w:spacing w:before="100" w:beforeAutospacing="1" w:after="100" w:afterAutospacing="1" w:line="240" w:lineRule="auto"/>
        <w:ind w:hanging="720"/>
        <w:rPr>
          <w:rFonts w:ascii="Times New Roman" w:eastAsia="Times New Roman" w:hAnsi="Times New Roman" w:cs="Times New Roman"/>
          <w:kern w:val="0"/>
          <w:sz w:val="24"/>
          <w:szCs w:val="24"/>
          <w14:ligatures w14:val="none"/>
        </w:rPr>
      </w:pPr>
      <w:r>
        <w:rPr>
          <w:rFonts w:ascii="Times New Roman" w:hAnsi="Times New Roman"/>
          <w:sz w:val="24"/>
        </w:rPr>
        <w:t>tuszek drobiowych z głowami i łapami</w:t>
      </w:r>
    </w:p>
    <w:p w14:paraId="3116A95D" w14:textId="77777777" w:rsidR="00E258E5" w:rsidRPr="00E258E5" w:rsidRDefault="00E258E5" w:rsidP="00EA2BDA">
      <w:pPr>
        <w:numPr>
          <w:ilvl w:val="0"/>
          <w:numId w:val="2"/>
        </w:numPr>
        <w:tabs>
          <w:tab w:val="clear" w:pos="720"/>
          <w:tab w:val="num" w:pos="284"/>
        </w:tabs>
        <w:spacing w:before="100" w:beforeAutospacing="1" w:after="100" w:afterAutospacing="1" w:line="240" w:lineRule="auto"/>
        <w:ind w:hanging="720"/>
        <w:rPr>
          <w:rFonts w:ascii="Times New Roman" w:eastAsia="Times New Roman" w:hAnsi="Times New Roman" w:cs="Times New Roman"/>
          <w:kern w:val="0"/>
          <w:sz w:val="24"/>
          <w:szCs w:val="24"/>
          <w14:ligatures w14:val="none"/>
        </w:rPr>
      </w:pPr>
      <w:r>
        <w:rPr>
          <w:rFonts w:ascii="Times New Roman" w:hAnsi="Times New Roman"/>
          <w:sz w:val="24"/>
        </w:rPr>
        <w:t>tuszek królików z głowami</w:t>
      </w:r>
    </w:p>
    <w:p w14:paraId="4D6C148C" w14:textId="77777777" w:rsidR="00E258E5" w:rsidRPr="00E258E5" w:rsidRDefault="00E258E5" w:rsidP="00E258E5">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Pr>
          <w:rFonts w:ascii="Times New Roman" w:hAnsi="Times New Roman"/>
          <w:b/>
          <w:sz w:val="28"/>
        </w:rPr>
        <w:t>2.0 Stopy lub łapy drobiowe</w:t>
      </w:r>
    </w:p>
    <w:p w14:paraId="465D2ECD" w14:textId="77777777" w:rsidR="00E258E5" w:rsidRPr="00E258E5" w:rsidRDefault="00E258E5" w:rsidP="00E258E5">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Pr>
          <w:rFonts w:ascii="Times New Roman" w:hAnsi="Times New Roman"/>
          <w:b/>
          <w:sz w:val="24"/>
        </w:rPr>
        <w:t>2.1 Kryteria ogólne</w:t>
      </w:r>
    </w:p>
    <w:p w14:paraId="7FD9568B" w14:textId="77777777" w:rsidR="00E258E5" w:rsidRPr="00E258E5" w:rsidRDefault="00E258E5" w:rsidP="00E258E5">
      <w:p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hAnsi="Times New Roman"/>
          <w:sz w:val="24"/>
        </w:rPr>
        <w:t>Jadalne stopy lub łapy drobiowe należy przygotowywać na produkty jadalne zgodnie z następującymi kryteriami:</w:t>
      </w:r>
    </w:p>
    <w:p w14:paraId="4FDA1E29" w14:textId="1564520A" w:rsidR="00E258E5" w:rsidRPr="00E258E5" w:rsidRDefault="00EA2BDA" w:rsidP="00EA2BDA">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a. W ramach planu kontroli zapobiegawczej (PCP), posiadacz zezwolenia musi posiadać pisemne procedury odcinania stóp lub łap celem ich zbadania przez lekarza weterynarii CFIA z uprawnieniami do sprawowania nadzoru. Pisemne procedury mają zawierać przepisy dotyczące walidacji i monitorowania jadalnych stóp lub łap zgodnie z procedurami mikrobiologicznymi i organoleptycznymi opisanymi w dokumencie.</w:t>
      </w:r>
    </w:p>
    <w:p w14:paraId="7DC3FAE9" w14:textId="714CFBFF" w:rsidR="00E258E5" w:rsidRPr="00E258E5" w:rsidRDefault="00EA2BDA" w:rsidP="00EA2BDA">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 xml:space="preserve">b. Należy kierować się dobrymi praktykami produkcyjnymi, jak poniżej: </w:t>
      </w:r>
    </w:p>
    <w:p w14:paraId="627DABB0" w14:textId="77777777" w:rsidR="00E258E5" w:rsidRPr="00E258E5" w:rsidRDefault="00E258E5" w:rsidP="00E258E5">
      <w:pPr>
        <w:numPr>
          <w:ilvl w:val="1"/>
          <w:numId w:val="3"/>
        </w:numPr>
        <w:tabs>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lastRenderedPageBreak/>
        <w:t xml:space="preserve">wszystkie powierzchnie mające kontakt ze stopami lub łapami przeznaczonymi do konsumpcji (np. powierzchnie urządzeń, pomieszczeń chłodniczych i </w:t>
      </w:r>
      <w:proofErr w:type="spellStart"/>
      <w:r>
        <w:rPr>
          <w:rFonts w:ascii="Times New Roman" w:hAnsi="Times New Roman"/>
          <w:sz w:val="24"/>
        </w:rPr>
        <w:t>niechłodniczych</w:t>
      </w:r>
      <w:proofErr w:type="spellEnd"/>
      <w:r>
        <w:rPr>
          <w:rFonts w:ascii="Times New Roman" w:hAnsi="Times New Roman"/>
          <w:sz w:val="24"/>
        </w:rPr>
        <w:t>) mają być utrzymywane w widocznej czystości podczas pracy produkcyjnej</w:t>
      </w:r>
    </w:p>
    <w:p w14:paraId="0A306046" w14:textId="77777777" w:rsidR="00E258E5" w:rsidRPr="00E258E5" w:rsidRDefault="00E258E5" w:rsidP="00E258E5">
      <w:pPr>
        <w:numPr>
          <w:ilvl w:val="1"/>
          <w:numId w:val="3"/>
        </w:numPr>
        <w:tabs>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operacje sortowania, obcinania i pakowania mają być prowadzone w taki sposób, aby stopy lub łapy gotowe do pakowania nie były pomieszczane (zanieczyszczone) stopami lub łapami wadliwymi</w:t>
      </w:r>
    </w:p>
    <w:p w14:paraId="7CEA0F07" w14:textId="77777777" w:rsidR="00E258E5" w:rsidRPr="00E258E5" w:rsidRDefault="00E258E5" w:rsidP="00EA2BDA">
      <w:pPr>
        <w:numPr>
          <w:ilvl w:val="1"/>
          <w:numId w:val="3"/>
        </w:numPr>
        <w:tabs>
          <w:tab w:val="num" w:pos="284"/>
        </w:tabs>
        <w:spacing w:after="0"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należy zapewnić wystarczające oddzielenie (np. pomieszczenie) od innych operacji przetwórczych, dzięki czemu stopy lub łapy drobiowe nie będą stanowiły zagrożenia skażeniem dla innych produktów przetwórstwa drobiu</w:t>
      </w:r>
    </w:p>
    <w:p w14:paraId="3A4F8930" w14:textId="35360FBF" w:rsidR="00E258E5" w:rsidRPr="00E258E5" w:rsidRDefault="00EA2BDA" w:rsidP="00EA2BDA">
      <w:pPr>
        <w:spacing w:after="0"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 xml:space="preserve">c. Podczas odcinania stóp: </w:t>
      </w:r>
    </w:p>
    <w:p w14:paraId="184EC3D7" w14:textId="77777777" w:rsidR="00E258E5" w:rsidRPr="00E258E5" w:rsidRDefault="00E258E5" w:rsidP="00EA2BDA">
      <w:pPr>
        <w:numPr>
          <w:ilvl w:val="1"/>
          <w:numId w:val="3"/>
        </w:numPr>
        <w:tabs>
          <w:tab w:val="num" w:pos="284"/>
        </w:tabs>
        <w:spacing w:after="0"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zanieczyszczenie odchodami nie może być w ogóle tolerowane</w:t>
      </w:r>
    </w:p>
    <w:p w14:paraId="20BBDAEF" w14:textId="77777777" w:rsidR="00E258E5" w:rsidRPr="00E258E5" w:rsidRDefault="00E258E5" w:rsidP="00E258E5">
      <w:pPr>
        <w:numPr>
          <w:ilvl w:val="1"/>
          <w:numId w:val="3"/>
        </w:numPr>
        <w:tabs>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powierzchnie stóp i tuszek muszą być utrzymywane w widocznej czystości podczas pracy produkcyjnej</w:t>
      </w:r>
    </w:p>
    <w:p w14:paraId="61CAD5C5" w14:textId="77777777" w:rsidR="00E258E5" w:rsidRPr="00E258E5" w:rsidRDefault="00E258E5" w:rsidP="00E258E5">
      <w:pPr>
        <w:numPr>
          <w:ilvl w:val="1"/>
          <w:numId w:val="3"/>
        </w:numPr>
        <w:tabs>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stopy należy odcinać na stawie stępu</w:t>
      </w:r>
    </w:p>
    <w:p w14:paraId="3D77C354" w14:textId="77777777" w:rsidR="00E258E5" w:rsidRPr="00E258E5" w:rsidRDefault="00E258E5" w:rsidP="00E258E5">
      <w:pPr>
        <w:numPr>
          <w:ilvl w:val="1"/>
          <w:numId w:val="3"/>
        </w:numPr>
        <w:tabs>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usuwa się naskórek i paznokcie pazurów</w:t>
      </w:r>
    </w:p>
    <w:p w14:paraId="368D4269" w14:textId="77777777" w:rsidR="00E258E5" w:rsidRPr="00E258E5" w:rsidRDefault="00E258E5" w:rsidP="00E258E5">
      <w:pPr>
        <w:numPr>
          <w:ilvl w:val="1"/>
          <w:numId w:val="3"/>
        </w:numPr>
        <w:tabs>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tylko stopy lub łapy wolne od zanieczyszczeń odchodami mogą trafiać do strefy przetwórstwa produktów konsumpcyjnych</w:t>
      </w:r>
    </w:p>
    <w:p w14:paraId="64398844" w14:textId="77777777" w:rsidR="00E258E5" w:rsidRPr="00E258E5" w:rsidRDefault="00E258E5" w:rsidP="00E258E5">
      <w:pPr>
        <w:numPr>
          <w:ilvl w:val="1"/>
          <w:numId w:val="3"/>
        </w:numPr>
        <w:tabs>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stopy lub łapy drobiowe konsumpcyjne mają być schładzane e do temperatury 4°C lub niższej w ciągu 4 godzin od oparzania</w:t>
      </w:r>
    </w:p>
    <w:p w14:paraId="0E2D758B" w14:textId="77777777" w:rsidR="00E258E5" w:rsidRPr="00E258E5" w:rsidRDefault="00E258E5" w:rsidP="00E258E5">
      <w:pPr>
        <w:numPr>
          <w:ilvl w:val="1"/>
          <w:numId w:val="3"/>
        </w:numPr>
        <w:tabs>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jeśli stopy pozostaną przymocowane do tuszek do czasu kontroli/detekcji poubojowej, nie mogą stanowić zagrożenia skażeniem</w:t>
      </w:r>
    </w:p>
    <w:p w14:paraId="01030B00" w14:textId="77777777" w:rsidR="00E258E5" w:rsidRPr="00E258E5" w:rsidRDefault="00E258E5" w:rsidP="00E258E5">
      <w:pPr>
        <w:numPr>
          <w:ilvl w:val="1"/>
          <w:numId w:val="3"/>
        </w:numPr>
        <w:tabs>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jeśli stopy są odcinane przed kontrolą/detekcją poubojowej, posiadacz zezwolenia musi przekazać pisemny protokół do zaopiniowania przez lekarza weterynarii CFIA z uprawnieniami do nadzoru, celem zapewnienia, że stopy nie pochodzą z tuszek odrzuconych lub uznanych za niezdatne do spożycia z powodu uogólnionych oznak patologicznych</w:t>
      </w:r>
    </w:p>
    <w:p w14:paraId="6CC9A6A2" w14:textId="77777777" w:rsidR="00E258E5" w:rsidRPr="00E258E5" w:rsidRDefault="00E258E5" w:rsidP="00EA2BDA">
      <w:pPr>
        <w:numPr>
          <w:ilvl w:val="1"/>
          <w:numId w:val="3"/>
        </w:numPr>
        <w:tabs>
          <w:tab w:val="num" w:pos="284"/>
        </w:tabs>
        <w:spacing w:after="0"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procedury obcinania podlegają walidacji a następnie nadzorowi na podstawie kryteriów organoleptycznych i mikrobiologicznych</w:t>
      </w:r>
    </w:p>
    <w:p w14:paraId="0F0A986E" w14:textId="49D90964" w:rsidR="00E258E5" w:rsidRPr="00E258E5" w:rsidRDefault="00EA2BDA" w:rsidP="00EA2BDA">
      <w:pPr>
        <w:spacing w:after="0"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d. Jeśli posiadacz zezwolenia prowadzi działalność na więcej niż jedną zmianę, wszystkie próbki mikrobiologiczne i organoleptyczne opisane w niniejszym rozdziale należy równomiernie podzielić na zmiany produkcyjne.</w:t>
      </w:r>
    </w:p>
    <w:p w14:paraId="2486717B" w14:textId="46328BB9" w:rsidR="00E258E5" w:rsidRPr="00E258E5" w:rsidRDefault="00EA2BDA" w:rsidP="00EA2BDA">
      <w:pPr>
        <w:spacing w:after="0"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e. Stopy lub łapy można przewozić pod odpowiednią kontrolą z uprawnionego zakładu uboju do innego zakładu uprawnionego celem ich oparzania, czyszczenia i dalszego przygotowania jako produkt mięsny przeznaczony do spożycia. W takim przypadku posiadacze zezwoleń w obu zakładach muszą posiadać pisemne procedury w których określono sposób i miejsce przeprowadzania środków kontroli, tj. procedur walidacji.</w:t>
      </w:r>
    </w:p>
    <w:p w14:paraId="54BC3407" w14:textId="77777777" w:rsidR="00E258E5" w:rsidRPr="00E258E5" w:rsidRDefault="00E258E5" w:rsidP="00E258E5">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Pr>
          <w:rFonts w:ascii="Times New Roman" w:hAnsi="Times New Roman"/>
          <w:b/>
          <w:sz w:val="24"/>
        </w:rPr>
        <w:t>2.2 Walidacja wstępna</w:t>
      </w:r>
    </w:p>
    <w:p w14:paraId="5324E129" w14:textId="77777777" w:rsidR="00E258E5" w:rsidRPr="00E258E5" w:rsidRDefault="00E258E5" w:rsidP="00E258E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Posiadacz zezwolenia ma potwierdzić skuteczność procedur pozyskiwania łap lub stóp drobiowych przeznaczonych do spożycia.</w:t>
      </w:r>
    </w:p>
    <w:p w14:paraId="48DEBBF5" w14:textId="77777777" w:rsidR="00E258E5" w:rsidRPr="00E258E5" w:rsidRDefault="00E258E5" w:rsidP="00E258E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W przypadku posiadaczy zezwoleń, którzy prowadzą produkcję na dwie zmiany, konieczna jest tylko jedna walidacja procesu na obu zmianach uboju — pod warunkiem, że zmiany te nie różnią się znacząco pod względem wykonywanych operacji produkcyjnych.</w:t>
      </w:r>
    </w:p>
    <w:p w14:paraId="23DD8C95" w14:textId="77777777" w:rsidR="00E258E5" w:rsidRPr="00E258E5" w:rsidRDefault="00E258E5" w:rsidP="00E258E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 xml:space="preserve">Posiadacz zezwolenia, który prowadzi ubój wielu gatunków drobiu, np. brojlerów kurzych, niosek i indyków, ma wykonać oddzielną walidację procesu dla każdego z tych gatunków. Różne zakresy wagowe zwierząt tego samego gatunku można traktować jako jedną klasę i </w:t>
      </w:r>
      <w:r>
        <w:rPr>
          <w:rFonts w:ascii="Times New Roman" w:hAnsi="Times New Roman"/>
          <w:sz w:val="24"/>
        </w:rPr>
        <w:lastRenderedPageBreak/>
        <w:t>wymagają tylko jednej walidacji procesu, np. jednej walidacji procesu dla brojlerów i drobiu hodowanego na pieczenie lub jednej walidacji dla wszystkich zakresów wagowych indyków.</w:t>
      </w:r>
    </w:p>
    <w:p w14:paraId="0566FD29" w14:textId="77777777" w:rsidR="00E258E5" w:rsidRPr="00E258E5" w:rsidRDefault="00E258E5" w:rsidP="00E258E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Walidacja wstępna stóp lub łap drobiowych ma opierać się na następujących zasadach:</w:t>
      </w:r>
    </w:p>
    <w:p w14:paraId="5B0AB6E1" w14:textId="532D185C" w:rsidR="00E258E5" w:rsidRPr="00E258E5" w:rsidRDefault="00AE48D6" w:rsidP="00AE48D6">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 xml:space="preserve">A. Kryteria organoleptyczne </w:t>
      </w:r>
    </w:p>
    <w:p w14:paraId="4516BD4A" w14:textId="77777777" w:rsidR="00E258E5" w:rsidRPr="00E258E5" w:rsidRDefault="00E258E5" w:rsidP="00AE48D6">
      <w:pPr>
        <w:numPr>
          <w:ilvl w:val="1"/>
          <w:numId w:val="4"/>
        </w:numPr>
        <w:tabs>
          <w:tab w:val="num" w:pos="284"/>
        </w:tabs>
        <w:spacing w:after="0" w:line="240" w:lineRule="auto"/>
        <w:ind w:left="284" w:hanging="284"/>
        <w:rPr>
          <w:rFonts w:ascii="Times New Roman" w:eastAsia="Times New Roman" w:hAnsi="Times New Roman" w:cs="Times New Roman"/>
          <w:kern w:val="0"/>
          <w:sz w:val="24"/>
          <w:szCs w:val="24"/>
          <w14:ligatures w14:val="none"/>
        </w:rPr>
      </w:pPr>
      <w:r>
        <w:rPr>
          <w:rFonts w:ascii="Times New Roman" w:hAnsi="Times New Roman"/>
          <w:sz w:val="24"/>
        </w:rPr>
        <w:t>określić wady i przypisać im kategorie</w:t>
      </w:r>
    </w:p>
    <w:p w14:paraId="14689AC6" w14:textId="77777777" w:rsidR="00E258E5" w:rsidRPr="00E258E5" w:rsidRDefault="00E258E5" w:rsidP="00E258E5">
      <w:pPr>
        <w:numPr>
          <w:ilvl w:val="1"/>
          <w:numId w:val="4"/>
        </w:numPr>
        <w:tabs>
          <w:tab w:val="num" w:pos="284"/>
        </w:tabs>
        <w:spacing w:before="100" w:beforeAutospacing="1" w:after="100" w:afterAutospacing="1" w:line="240" w:lineRule="auto"/>
        <w:ind w:left="284" w:hanging="284"/>
        <w:rPr>
          <w:rFonts w:ascii="Times New Roman" w:eastAsia="Times New Roman" w:hAnsi="Times New Roman" w:cs="Times New Roman"/>
          <w:kern w:val="0"/>
          <w:sz w:val="24"/>
          <w:szCs w:val="24"/>
          <w14:ligatures w14:val="none"/>
        </w:rPr>
      </w:pPr>
      <w:r>
        <w:rPr>
          <w:rFonts w:ascii="Times New Roman" w:hAnsi="Times New Roman"/>
          <w:sz w:val="24"/>
        </w:rPr>
        <w:t>opracować kryteria odbioru i odrzucenia dla każdej kategorii wad</w:t>
      </w:r>
    </w:p>
    <w:p w14:paraId="0C065E12" w14:textId="77777777" w:rsidR="00E258E5" w:rsidRPr="00E258E5" w:rsidRDefault="00E258E5" w:rsidP="00E258E5">
      <w:pPr>
        <w:numPr>
          <w:ilvl w:val="1"/>
          <w:numId w:val="4"/>
        </w:numPr>
        <w:tabs>
          <w:tab w:val="num" w:pos="284"/>
        </w:tabs>
        <w:spacing w:before="100" w:beforeAutospacing="1" w:after="100" w:afterAutospacing="1" w:line="240" w:lineRule="auto"/>
        <w:ind w:left="284" w:hanging="284"/>
        <w:rPr>
          <w:rFonts w:ascii="Times New Roman" w:eastAsia="Times New Roman" w:hAnsi="Times New Roman" w:cs="Times New Roman"/>
          <w:kern w:val="0"/>
          <w:sz w:val="24"/>
          <w:szCs w:val="24"/>
          <w14:ligatures w14:val="none"/>
        </w:rPr>
      </w:pPr>
      <w:r>
        <w:rPr>
          <w:rFonts w:ascii="Times New Roman" w:hAnsi="Times New Roman"/>
          <w:sz w:val="24"/>
        </w:rPr>
        <w:t>określić partię</w:t>
      </w:r>
    </w:p>
    <w:p w14:paraId="6B539E98" w14:textId="77777777" w:rsidR="00E258E5" w:rsidRPr="00E258E5" w:rsidRDefault="00E258E5" w:rsidP="00E258E5">
      <w:pPr>
        <w:numPr>
          <w:ilvl w:val="1"/>
          <w:numId w:val="4"/>
        </w:numPr>
        <w:tabs>
          <w:tab w:val="num" w:pos="284"/>
        </w:tabs>
        <w:spacing w:before="100" w:beforeAutospacing="1" w:after="100" w:afterAutospacing="1" w:line="240" w:lineRule="auto"/>
        <w:ind w:left="284" w:hanging="284"/>
        <w:rPr>
          <w:rFonts w:ascii="Times New Roman" w:eastAsia="Times New Roman" w:hAnsi="Times New Roman" w:cs="Times New Roman"/>
          <w:kern w:val="0"/>
          <w:sz w:val="24"/>
          <w:szCs w:val="24"/>
          <w14:ligatures w14:val="none"/>
        </w:rPr>
      </w:pPr>
      <w:r>
        <w:rPr>
          <w:rFonts w:ascii="Times New Roman" w:hAnsi="Times New Roman"/>
          <w:sz w:val="24"/>
        </w:rPr>
        <w:t>opracować plan poboru próbek</w:t>
      </w:r>
    </w:p>
    <w:p w14:paraId="01F8270E" w14:textId="77777777" w:rsidR="00E258E5" w:rsidRPr="00E258E5" w:rsidRDefault="00E258E5" w:rsidP="00E258E5">
      <w:pPr>
        <w:numPr>
          <w:ilvl w:val="1"/>
          <w:numId w:val="4"/>
        </w:numPr>
        <w:tabs>
          <w:tab w:val="num" w:pos="284"/>
        </w:tabs>
        <w:spacing w:before="100" w:beforeAutospacing="1" w:after="100" w:afterAutospacing="1" w:line="240" w:lineRule="auto"/>
        <w:ind w:left="284" w:hanging="284"/>
        <w:rPr>
          <w:rFonts w:ascii="Times New Roman" w:eastAsia="Times New Roman" w:hAnsi="Times New Roman" w:cs="Times New Roman"/>
          <w:kern w:val="0"/>
          <w:sz w:val="24"/>
          <w:szCs w:val="24"/>
          <w14:ligatures w14:val="none"/>
        </w:rPr>
      </w:pPr>
      <w:r>
        <w:rPr>
          <w:rFonts w:ascii="Times New Roman" w:hAnsi="Times New Roman"/>
          <w:sz w:val="24"/>
        </w:rPr>
        <w:t>opracować kryteria odbioru, które są reprezentatywne dla zmian produkcyjnych</w:t>
      </w:r>
    </w:p>
    <w:p w14:paraId="27FF050D" w14:textId="77777777" w:rsidR="00E258E5" w:rsidRPr="00E258E5" w:rsidRDefault="00E258E5" w:rsidP="00E258E5">
      <w:pPr>
        <w:numPr>
          <w:ilvl w:val="1"/>
          <w:numId w:val="4"/>
        </w:numPr>
        <w:tabs>
          <w:tab w:val="num" w:pos="284"/>
        </w:tabs>
        <w:spacing w:before="100" w:beforeAutospacing="1" w:after="100" w:afterAutospacing="1" w:line="240" w:lineRule="auto"/>
        <w:ind w:left="284" w:hanging="284"/>
        <w:rPr>
          <w:rFonts w:ascii="Times New Roman" w:eastAsia="Times New Roman" w:hAnsi="Times New Roman" w:cs="Times New Roman"/>
          <w:kern w:val="0"/>
          <w:sz w:val="24"/>
          <w:szCs w:val="24"/>
          <w14:ligatures w14:val="none"/>
        </w:rPr>
      </w:pPr>
      <w:r>
        <w:rPr>
          <w:rFonts w:ascii="Times New Roman" w:hAnsi="Times New Roman"/>
          <w:sz w:val="24"/>
        </w:rPr>
        <w:t>opracować działania korygujące celem kontroli nad procesem</w:t>
      </w:r>
    </w:p>
    <w:p w14:paraId="7D7189B4" w14:textId="77777777" w:rsidR="00E258E5" w:rsidRPr="00E258E5" w:rsidRDefault="00E258E5" w:rsidP="00E258E5">
      <w:pPr>
        <w:numPr>
          <w:ilvl w:val="1"/>
          <w:numId w:val="4"/>
        </w:numPr>
        <w:tabs>
          <w:tab w:val="num" w:pos="284"/>
        </w:tabs>
        <w:spacing w:before="100" w:beforeAutospacing="1" w:after="100" w:afterAutospacing="1" w:line="240" w:lineRule="auto"/>
        <w:ind w:left="284" w:hanging="284"/>
        <w:rPr>
          <w:rFonts w:ascii="Times New Roman" w:eastAsia="Times New Roman" w:hAnsi="Times New Roman" w:cs="Times New Roman"/>
          <w:kern w:val="0"/>
          <w:sz w:val="24"/>
          <w:szCs w:val="24"/>
          <w14:ligatures w14:val="none"/>
        </w:rPr>
      </w:pPr>
      <w:r>
        <w:rPr>
          <w:rFonts w:ascii="Times New Roman" w:hAnsi="Times New Roman"/>
          <w:sz w:val="24"/>
        </w:rPr>
        <w:t>opracować działania korygujące wobec problematycznego produktu</w:t>
      </w:r>
    </w:p>
    <w:p w14:paraId="07BCC843" w14:textId="1F76E2D4" w:rsidR="00E258E5" w:rsidRPr="00E258E5" w:rsidRDefault="00AE48D6" w:rsidP="00AE48D6">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 xml:space="preserve">B. Kryteria mikrobiologiczne </w:t>
      </w:r>
    </w:p>
    <w:p w14:paraId="705B6E34" w14:textId="77777777" w:rsidR="00E258E5" w:rsidRPr="00E258E5" w:rsidRDefault="00E258E5" w:rsidP="00AE48D6">
      <w:pPr>
        <w:numPr>
          <w:ilvl w:val="1"/>
          <w:numId w:val="4"/>
        </w:numPr>
        <w:tabs>
          <w:tab w:val="clear" w:pos="1440"/>
          <w:tab w:val="num" w:pos="142"/>
        </w:tabs>
        <w:spacing w:after="0" w:line="240" w:lineRule="auto"/>
        <w:ind w:left="23" w:hanging="23"/>
        <w:rPr>
          <w:rFonts w:ascii="Times New Roman" w:eastAsia="Times New Roman" w:hAnsi="Times New Roman" w:cs="Times New Roman"/>
          <w:kern w:val="0"/>
          <w:sz w:val="24"/>
          <w:szCs w:val="24"/>
          <w14:ligatures w14:val="none"/>
        </w:rPr>
      </w:pPr>
      <w:r>
        <w:rPr>
          <w:rFonts w:ascii="Times New Roman" w:hAnsi="Times New Roman"/>
          <w:sz w:val="24"/>
        </w:rPr>
        <w:t>określić organizm docelowy, który posłuży jako wskaźnik dla procesu (np. rodzajowa bakteria E. coli)</w:t>
      </w:r>
    </w:p>
    <w:p w14:paraId="7E9FC61C" w14:textId="77777777" w:rsidR="00E258E5" w:rsidRPr="00E258E5" w:rsidRDefault="00E258E5" w:rsidP="00E258E5">
      <w:pPr>
        <w:numPr>
          <w:ilvl w:val="1"/>
          <w:numId w:val="4"/>
        </w:numPr>
        <w:tabs>
          <w:tab w:val="num" w:pos="142"/>
        </w:tabs>
        <w:spacing w:before="100" w:beforeAutospacing="1" w:after="100" w:afterAutospacing="1" w:line="240" w:lineRule="auto"/>
        <w:ind w:hanging="1440"/>
        <w:rPr>
          <w:rFonts w:ascii="Times New Roman" w:eastAsia="Times New Roman" w:hAnsi="Times New Roman" w:cs="Times New Roman"/>
          <w:kern w:val="0"/>
          <w:sz w:val="24"/>
          <w:szCs w:val="24"/>
          <w14:ligatures w14:val="none"/>
        </w:rPr>
      </w:pPr>
      <w:r>
        <w:rPr>
          <w:rFonts w:ascii="Times New Roman" w:hAnsi="Times New Roman"/>
          <w:sz w:val="24"/>
        </w:rPr>
        <w:t>opracować wielkości próbki i częstotliwość poboru próbek mikrobiologicznych</w:t>
      </w:r>
    </w:p>
    <w:p w14:paraId="52801EE0" w14:textId="77777777" w:rsidR="00E258E5" w:rsidRPr="00E258E5" w:rsidRDefault="00E258E5" w:rsidP="00E258E5">
      <w:pPr>
        <w:numPr>
          <w:ilvl w:val="1"/>
          <w:numId w:val="4"/>
        </w:numPr>
        <w:tabs>
          <w:tab w:val="num" w:pos="142"/>
        </w:tabs>
        <w:spacing w:before="100" w:beforeAutospacing="1" w:after="100" w:afterAutospacing="1" w:line="240" w:lineRule="auto"/>
        <w:ind w:hanging="1440"/>
        <w:rPr>
          <w:rFonts w:ascii="Times New Roman" w:eastAsia="Times New Roman" w:hAnsi="Times New Roman" w:cs="Times New Roman"/>
          <w:kern w:val="0"/>
          <w:sz w:val="24"/>
          <w:szCs w:val="24"/>
          <w14:ligatures w14:val="none"/>
        </w:rPr>
      </w:pPr>
      <w:r>
        <w:rPr>
          <w:rFonts w:ascii="Times New Roman" w:hAnsi="Times New Roman"/>
          <w:sz w:val="24"/>
        </w:rPr>
        <w:t>opracować kryteria odbioru</w:t>
      </w:r>
    </w:p>
    <w:p w14:paraId="182D5736" w14:textId="77777777" w:rsidR="00E258E5" w:rsidRPr="00E258E5" w:rsidRDefault="00E258E5" w:rsidP="00E258E5">
      <w:pPr>
        <w:numPr>
          <w:ilvl w:val="1"/>
          <w:numId w:val="4"/>
        </w:numPr>
        <w:tabs>
          <w:tab w:val="num" w:pos="142"/>
        </w:tabs>
        <w:spacing w:before="100" w:beforeAutospacing="1" w:after="100" w:afterAutospacing="1" w:line="240" w:lineRule="auto"/>
        <w:ind w:hanging="1440"/>
        <w:rPr>
          <w:rFonts w:ascii="Times New Roman" w:eastAsia="Times New Roman" w:hAnsi="Times New Roman" w:cs="Times New Roman"/>
          <w:kern w:val="0"/>
          <w:sz w:val="24"/>
          <w:szCs w:val="24"/>
          <w14:ligatures w14:val="none"/>
        </w:rPr>
      </w:pPr>
      <w:r>
        <w:rPr>
          <w:rFonts w:ascii="Times New Roman" w:hAnsi="Times New Roman"/>
          <w:sz w:val="24"/>
        </w:rPr>
        <w:t>opracować działania korygujące celem kontroli nad procesem</w:t>
      </w:r>
    </w:p>
    <w:p w14:paraId="1E77724F" w14:textId="77777777" w:rsidR="00E258E5" w:rsidRPr="00E258E5" w:rsidRDefault="00E258E5" w:rsidP="00E258E5">
      <w:pPr>
        <w:numPr>
          <w:ilvl w:val="1"/>
          <w:numId w:val="4"/>
        </w:numPr>
        <w:tabs>
          <w:tab w:val="num" w:pos="142"/>
        </w:tabs>
        <w:spacing w:before="100" w:beforeAutospacing="1" w:after="100" w:afterAutospacing="1" w:line="240" w:lineRule="auto"/>
        <w:ind w:hanging="1440"/>
        <w:rPr>
          <w:rFonts w:ascii="Times New Roman" w:eastAsia="Times New Roman" w:hAnsi="Times New Roman" w:cs="Times New Roman"/>
          <w:kern w:val="0"/>
          <w:sz w:val="24"/>
          <w:szCs w:val="24"/>
          <w14:ligatures w14:val="none"/>
        </w:rPr>
      </w:pPr>
      <w:r>
        <w:rPr>
          <w:rFonts w:ascii="Times New Roman" w:hAnsi="Times New Roman"/>
          <w:sz w:val="24"/>
        </w:rPr>
        <w:t>opracować działania korygujące wobec problematycznego produktu</w:t>
      </w:r>
    </w:p>
    <w:p w14:paraId="6769034F" w14:textId="77777777" w:rsidR="00E258E5" w:rsidRPr="00E258E5" w:rsidRDefault="00E258E5" w:rsidP="00E258E5">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Pr>
          <w:rFonts w:ascii="Times New Roman" w:hAnsi="Times New Roman"/>
          <w:b/>
          <w:sz w:val="24"/>
        </w:rPr>
        <w:t>Uwaga</w:t>
      </w:r>
    </w:p>
    <w:p w14:paraId="42B0D9E5" w14:textId="77777777" w:rsidR="00E258E5" w:rsidRPr="00E258E5" w:rsidRDefault="00E258E5" w:rsidP="00E258E5">
      <w:pPr>
        <w:numPr>
          <w:ilvl w:val="0"/>
          <w:numId w:val="5"/>
        </w:numPr>
        <w:tabs>
          <w:tab w:val="clear" w:pos="720"/>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Ilości mikrobiologiczne oznaczane w produkcie końcowym służą jako ocena/wskaźnik procesu prowadzonego celem produkcji nóżek przeznaczonych do spożycia.</w:t>
      </w:r>
    </w:p>
    <w:p w14:paraId="15A40B1F" w14:textId="77777777" w:rsidR="00E258E5" w:rsidRPr="00E258E5" w:rsidRDefault="00E258E5" w:rsidP="00E258E5">
      <w:pPr>
        <w:numPr>
          <w:ilvl w:val="0"/>
          <w:numId w:val="5"/>
        </w:numPr>
        <w:tabs>
          <w:tab w:val="clear" w:pos="720"/>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Stosując kryteria mikrobiologiczne dla stóp zaleca się korzystać z podejścia „ruchomego okna” (podobnie jak w przypadku tuszek drobiowych).</w:t>
      </w:r>
    </w:p>
    <w:p w14:paraId="514B7170" w14:textId="77777777" w:rsidR="00E258E5" w:rsidRPr="00E258E5" w:rsidRDefault="00E258E5" w:rsidP="00E258E5">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Pr>
          <w:rFonts w:ascii="Times New Roman" w:hAnsi="Times New Roman"/>
          <w:b/>
          <w:sz w:val="24"/>
        </w:rPr>
        <w:t>2.2.1 Pobór próbek organoleptycznych, badania i procedury kontrolne</w:t>
      </w:r>
    </w:p>
    <w:p w14:paraId="564BB2F9" w14:textId="77777777" w:rsidR="00E258E5" w:rsidRPr="00E258E5" w:rsidRDefault="00E258E5" w:rsidP="00E258E5">
      <w:pPr>
        <w:spacing w:before="100" w:beforeAutospacing="1" w:after="100" w:afterAutospacing="1" w:line="240" w:lineRule="auto"/>
        <w:outlineLvl w:val="4"/>
        <w:rPr>
          <w:rFonts w:ascii="Times New Roman" w:eastAsia="Times New Roman" w:hAnsi="Times New Roman" w:cs="Times New Roman"/>
          <w:b/>
          <w:bCs/>
          <w:kern w:val="0"/>
          <w:sz w:val="24"/>
          <w:szCs w:val="24"/>
          <w14:ligatures w14:val="none"/>
        </w:rPr>
      </w:pPr>
      <w:r>
        <w:rPr>
          <w:rFonts w:ascii="Times New Roman" w:hAnsi="Times New Roman"/>
          <w:b/>
          <w:sz w:val="24"/>
        </w:rPr>
        <w:t>Definicje wad organoleptycznych oraz kryteria odbioru</w:t>
      </w:r>
    </w:p>
    <w:p w14:paraId="311DD9C4" w14:textId="77777777" w:rsidR="00E258E5" w:rsidRPr="00E258E5" w:rsidRDefault="00E258E5" w:rsidP="00E258E5">
      <w:p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hAnsi="Times New Roman"/>
          <w:sz w:val="24"/>
        </w:rPr>
        <w:t>Poniższe wartości dla odbioru/odrzucenia obowiązują wobec nóżek kurcząt młodych po oparzaniu, po ich posortowaniu przez posiadacza zezwolenia.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158"/>
        <w:gridCol w:w="1154"/>
        <w:gridCol w:w="1262"/>
        <w:gridCol w:w="1588"/>
      </w:tblGrid>
      <w:tr w:rsidR="00E258E5" w:rsidRPr="00E258E5" w14:paraId="7AB26388" w14:textId="77777777" w:rsidTr="00E258E5">
        <w:trPr>
          <w:tblHeader/>
          <w:tblCellSpacing w:w="15" w:type="dxa"/>
        </w:trPr>
        <w:tc>
          <w:tcPr>
            <w:tcW w:w="0" w:type="auto"/>
            <w:vAlign w:val="center"/>
            <w:hideMark/>
          </w:tcPr>
          <w:p w14:paraId="61380FD7" w14:textId="77777777" w:rsidR="00E258E5" w:rsidRPr="00E258E5" w:rsidRDefault="00E258E5" w:rsidP="00E258E5">
            <w:pPr>
              <w:spacing w:after="0" w:line="240" w:lineRule="auto"/>
              <w:jc w:val="center"/>
              <w:rPr>
                <w:rFonts w:ascii="Times New Roman" w:eastAsia="Times New Roman" w:hAnsi="Times New Roman" w:cs="Times New Roman"/>
                <w:b/>
                <w:bCs/>
                <w:kern w:val="0"/>
                <w:sz w:val="24"/>
                <w:szCs w:val="24"/>
                <w14:ligatures w14:val="none"/>
              </w:rPr>
            </w:pPr>
            <w:r>
              <w:rPr>
                <w:rFonts w:ascii="Times New Roman" w:hAnsi="Times New Roman"/>
                <w:b/>
                <w:sz w:val="24"/>
              </w:rPr>
              <w:t>Definicja wady (kategoria)</w:t>
            </w:r>
          </w:p>
        </w:tc>
        <w:tc>
          <w:tcPr>
            <w:tcW w:w="0" w:type="auto"/>
            <w:vAlign w:val="center"/>
            <w:hideMark/>
          </w:tcPr>
          <w:p w14:paraId="3EC48A91" w14:textId="77777777" w:rsidR="00E258E5" w:rsidRPr="00E258E5" w:rsidRDefault="00E258E5" w:rsidP="00E258E5">
            <w:pPr>
              <w:spacing w:after="0" w:line="240" w:lineRule="auto"/>
              <w:jc w:val="center"/>
              <w:rPr>
                <w:rFonts w:ascii="Times New Roman" w:eastAsia="Times New Roman" w:hAnsi="Times New Roman" w:cs="Times New Roman"/>
                <w:b/>
                <w:bCs/>
                <w:kern w:val="0"/>
                <w:sz w:val="24"/>
                <w:szCs w:val="24"/>
                <w14:ligatures w14:val="none"/>
              </w:rPr>
            </w:pPr>
            <w:r>
              <w:rPr>
                <w:rFonts w:ascii="Times New Roman" w:hAnsi="Times New Roman"/>
                <w:b/>
                <w:sz w:val="24"/>
              </w:rPr>
              <w:t>Wymiary</w:t>
            </w:r>
          </w:p>
        </w:tc>
        <w:tc>
          <w:tcPr>
            <w:tcW w:w="0" w:type="auto"/>
            <w:vAlign w:val="center"/>
            <w:hideMark/>
          </w:tcPr>
          <w:p w14:paraId="15049FE4" w14:textId="77777777" w:rsidR="00E258E5" w:rsidRPr="00E258E5" w:rsidRDefault="00E258E5" w:rsidP="00E258E5">
            <w:pPr>
              <w:spacing w:after="0" w:line="240" w:lineRule="auto"/>
              <w:jc w:val="center"/>
              <w:rPr>
                <w:rFonts w:ascii="Times New Roman" w:eastAsia="Times New Roman" w:hAnsi="Times New Roman" w:cs="Times New Roman"/>
                <w:b/>
                <w:bCs/>
                <w:kern w:val="0"/>
                <w:sz w:val="24"/>
                <w:szCs w:val="24"/>
                <w14:ligatures w14:val="none"/>
              </w:rPr>
            </w:pPr>
            <w:r>
              <w:rPr>
                <w:rFonts w:ascii="Times New Roman" w:hAnsi="Times New Roman"/>
                <w:b/>
                <w:sz w:val="24"/>
              </w:rPr>
              <w:t>Wynik poprawny – odebrać</w:t>
            </w:r>
          </w:p>
        </w:tc>
        <w:tc>
          <w:tcPr>
            <w:tcW w:w="0" w:type="auto"/>
            <w:vAlign w:val="center"/>
            <w:hideMark/>
          </w:tcPr>
          <w:p w14:paraId="6D769EAE" w14:textId="77777777" w:rsidR="00E258E5" w:rsidRPr="00E258E5" w:rsidRDefault="00E258E5" w:rsidP="00E258E5">
            <w:pPr>
              <w:spacing w:after="0" w:line="240" w:lineRule="auto"/>
              <w:jc w:val="center"/>
              <w:rPr>
                <w:rFonts w:ascii="Times New Roman" w:eastAsia="Times New Roman" w:hAnsi="Times New Roman" w:cs="Times New Roman"/>
                <w:b/>
                <w:bCs/>
                <w:kern w:val="0"/>
                <w:sz w:val="24"/>
                <w:szCs w:val="24"/>
                <w14:ligatures w14:val="none"/>
              </w:rPr>
            </w:pPr>
            <w:r>
              <w:rPr>
                <w:rFonts w:ascii="Times New Roman" w:hAnsi="Times New Roman"/>
                <w:b/>
                <w:sz w:val="24"/>
              </w:rPr>
              <w:t>Wynik niepoprawny – odrzucić</w:t>
            </w:r>
          </w:p>
        </w:tc>
      </w:tr>
      <w:tr w:rsidR="00E258E5" w:rsidRPr="00E258E5" w14:paraId="6B150B07" w14:textId="77777777" w:rsidTr="00E258E5">
        <w:trPr>
          <w:tblCellSpacing w:w="15" w:type="dxa"/>
        </w:trPr>
        <w:tc>
          <w:tcPr>
            <w:tcW w:w="0" w:type="auto"/>
            <w:vAlign w:val="center"/>
            <w:hideMark/>
          </w:tcPr>
          <w:p w14:paraId="28A14F05" w14:textId="77777777" w:rsidR="00E258E5" w:rsidRPr="00E258E5" w:rsidRDefault="00E258E5" w:rsidP="00E258E5">
            <w:pPr>
              <w:spacing w:after="0" w:line="240" w:lineRule="auto"/>
              <w:rPr>
                <w:rFonts w:ascii="Times New Roman" w:eastAsia="Times New Roman" w:hAnsi="Times New Roman" w:cs="Times New Roman"/>
                <w:kern w:val="0"/>
                <w:sz w:val="24"/>
                <w:szCs w:val="24"/>
                <w14:ligatures w14:val="none"/>
              </w:rPr>
            </w:pPr>
            <w:r>
              <w:rPr>
                <w:rFonts w:ascii="Times New Roman" w:hAnsi="Times New Roman"/>
                <w:b/>
                <w:sz w:val="24"/>
              </w:rPr>
              <w:t>Proces zapalny</w:t>
            </w:r>
            <w:r>
              <w:rPr>
                <w:rFonts w:ascii="Times New Roman" w:hAnsi="Times New Roman"/>
                <w:sz w:val="24"/>
              </w:rPr>
              <w:t xml:space="preserve"> – owrzodzenie, rana lub inna wada związana z czynnym procesem zapalnym, w tym między innymi z krwotokiem, obrzękiem, wysiękiem włóknikowym lub serowatym i/lub przekrwieniem. </w:t>
            </w:r>
            <w:r>
              <w:rPr>
                <w:rFonts w:ascii="Times New Roman" w:hAnsi="Times New Roman"/>
                <w:sz w:val="24"/>
              </w:rPr>
              <w:br/>
            </w:r>
            <w:r>
              <w:rPr>
                <w:rFonts w:ascii="Times New Roman" w:hAnsi="Times New Roman"/>
                <w:b/>
                <w:sz w:val="24"/>
              </w:rPr>
              <w:t>Przykłady:</w:t>
            </w:r>
            <w:r>
              <w:rPr>
                <w:rFonts w:ascii="Times New Roman" w:hAnsi="Times New Roman"/>
                <w:sz w:val="24"/>
              </w:rPr>
              <w:t xml:space="preserve"> PSE , rana szarpana, infekcja lub oparzenie amoniakiem związane z obrzękiem, martwicą, zgorzelą lub płynem krwi.</w:t>
            </w:r>
          </w:p>
        </w:tc>
        <w:tc>
          <w:tcPr>
            <w:tcW w:w="0" w:type="auto"/>
            <w:vAlign w:val="center"/>
            <w:hideMark/>
          </w:tcPr>
          <w:p w14:paraId="4F613AF9"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Dowolne</w:t>
            </w:r>
          </w:p>
        </w:tc>
        <w:tc>
          <w:tcPr>
            <w:tcW w:w="0" w:type="auto"/>
            <w:vAlign w:val="center"/>
            <w:hideMark/>
          </w:tcPr>
          <w:p w14:paraId="60203939"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2</w:t>
            </w:r>
          </w:p>
        </w:tc>
        <w:tc>
          <w:tcPr>
            <w:tcW w:w="0" w:type="auto"/>
            <w:vAlign w:val="center"/>
            <w:hideMark/>
          </w:tcPr>
          <w:p w14:paraId="4F402695"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3</w:t>
            </w:r>
          </w:p>
        </w:tc>
      </w:tr>
      <w:tr w:rsidR="00E258E5" w:rsidRPr="00E258E5" w14:paraId="7EFA31FE" w14:textId="77777777" w:rsidTr="00E258E5">
        <w:trPr>
          <w:tblCellSpacing w:w="15" w:type="dxa"/>
        </w:trPr>
        <w:tc>
          <w:tcPr>
            <w:tcW w:w="0" w:type="auto"/>
            <w:vAlign w:val="center"/>
            <w:hideMark/>
          </w:tcPr>
          <w:p w14:paraId="2154F0C6" w14:textId="77777777" w:rsidR="00E258E5" w:rsidRPr="00E258E5" w:rsidRDefault="00E258E5" w:rsidP="00E258E5">
            <w:pPr>
              <w:spacing w:after="0" w:line="240" w:lineRule="auto"/>
              <w:rPr>
                <w:rFonts w:ascii="Times New Roman" w:eastAsia="Times New Roman" w:hAnsi="Times New Roman" w:cs="Times New Roman"/>
                <w:kern w:val="0"/>
                <w:sz w:val="24"/>
                <w:szCs w:val="24"/>
                <w14:ligatures w14:val="none"/>
              </w:rPr>
            </w:pPr>
            <w:r>
              <w:rPr>
                <w:rFonts w:ascii="Times New Roman" w:hAnsi="Times New Roman"/>
                <w:b/>
                <w:sz w:val="24"/>
              </w:rPr>
              <w:t>Rana ustępująca lub gojąca się</w:t>
            </w:r>
            <w:r>
              <w:rPr>
                <w:rFonts w:ascii="Times New Roman" w:hAnsi="Times New Roman"/>
                <w:sz w:val="24"/>
              </w:rPr>
              <w:t xml:space="preserve"> – owrzodzenie, rana lub inny stan tkanki wykazujący oznaki </w:t>
            </w:r>
            <w:r>
              <w:rPr>
                <w:rFonts w:ascii="Times New Roman" w:hAnsi="Times New Roman"/>
                <w:sz w:val="24"/>
              </w:rPr>
              <w:lastRenderedPageBreak/>
              <w:t xml:space="preserve">ustępowania zmiany patologicznej lub gojenia tkanki, niezwiązany z czynnym procesem zapalnym. </w:t>
            </w:r>
            <w:r>
              <w:rPr>
                <w:rFonts w:ascii="Times New Roman" w:hAnsi="Times New Roman"/>
                <w:sz w:val="24"/>
              </w:rPr>
              <w:br/>
            </w:r>
            <w:r>
              <w:rPr>
                <w:rFonts w:ascii="Times New Roman" w:hAnsi="Times New Roman"/>
                <w:b/>
                <w:sz w:val="24"/>
              </w:rPr>
              <w:t>Przykłady:</w:t>
            </w:r>
            <w:r>
              <w:rPr>
                <w:rFonts w:ascii="Times New Roman" w:hAnsi="Times New Roman"/>
                <w:sz w:val="24"/>
              </w:rPr>
              <w:t xml:space="preserve"> zgrubienie skóry, modzel, strup, oparzenie amoniakiem, zapalenie skóry, zapalenie ścięgien lub zapalenie błony maziowej (niezwiązane z czynnym stanem zapalnym).</w:t>
            </w:r>
          </w:p>
        </w:tc>
        <w:tc>
          <w:tcPr>
            <w:tcW w:w="0" w:type="auto"/>
            <w:vAlign w:val="center"/>
            <w:hideMark/>
          </w:tcPr>
          <w:p w14:paraId="52A59EB1"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lastRenderedPageBreak/>
              <w:t>Małe (&lt; 1,25 cm)</w:t>
            </w:r>
          </w:p>
        </w:tc>
        <w:tc>
          <w:tcPr>
            <w:tcW w:w="0" w:type="auto"/>
            <w:vAlign w:val="center"/>
            <w:hideMark/>
          </w:tcPr>
          <w:p w14:paraId="36C5C012"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13</w:t>
            </w:r>
          </w:p>
        </w:tc>
        <w:tc>
          <w:tcPr>
            <w:tcW w:w="0" w:type="auto"/>
            <w:vAlign w:val="center"/>
            <w:hideMark/>
          </w:tcPr>
          <w:p w14:paraId="5B664F39"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14</w:t>
            </w:r>
          </w:p>
        </w:tc>
      </w:tr>
      <w:tr w:rsidR="00E258E5" w:rsidRPr="00E258E5" w14:paraId="79A523CA" w14:textId="77777777" w:rsidTr="00E258E5">
        <w:trPr>
          <w:tblCellSpacing w:w="15" w:type="dxa"/>
        </w:trPr>
        <w:tc>
          <w:tcPr>
            <w:tcW w:w="0" w:type="auto"/>
            <w:vAlign w:val="center"/>
            <w:hideMark/>
          </w:tcPr>
          <w:p w14:paraId="5F5CD9E1" w14:textId="77777777" w:rsidR="00E258E5" w:rsidRPr="00E258E5" w:rsidRDefault="00E258E5" w:rsidP="00E258E5">
            <w:pPr>
              <w:spacing w:after="0" w:line="240" w:lineRule="auto"/>
              <w:rPr>
                <w:rFonts w:ascii="Times New Roman" w:eastAsia="Times New Roman" w:hAnsi="Times New Roman" w:cs="Times New Roman"/>
                <w:kern w:val="0"/>
                <w:sz w:val="24"/>
                <w:szCs w:val="24"/>
                <w:lang w:eastAsia="pl-PL"/>
                <w14:ligatures w14:val="none"/>
              </w:rPr>
            </w:pPr>
          </w:p>
        </w:tc>
        <w:tc>
          <w:tcPr>
            <w:tcW w:w="0" w:type="auto"/>
            <w:vAlign w:val="center"/>
            <w:hideMark/>
          </w:tcPr>
          <w:p w14:paraId="081F6947"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Średnie (&gt; 1,25 - 2,5 cm)</w:t>
            </w:r>
          </w:p>
        </w:tc>
        <w:tc>
          <w:tcPr>
            <w:tcW w:w="0" w:type="auto"/>
            <w:vAlign w:val="center"/>
            <w:hideMark/>
          </w:tcPr>
          <w:p w14:paraId="381688C8"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6</w:t>
            </w:r>
          </w:p>
        </w:tc>
        <w:tc>
          <w:tcPr>
            <w:tcW w:w="0" w:type="auto"/>
            <w:vAlign w:val="center"/>
            <w:hideMark/>
          </w:tcPr>
          <w:p w14:paraId="538A3F24"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7</w:t>
            </w:r>
          </w:p>
        </w:tc>
      </w:tr>
      <w:tr w:rsidR="00E258E5" w:rsidRPr="00E258E5" w14:paraId="0E2D882C" w14:textId="77777777" w:rsidTr="00E258E5">
        <w:trPr>
          <w:tblCellSpacing w:w="15" w:type="dxa"/>
        </w:trPr>
        <w:tc>
          <w:tcPr>
            <w:tcW w:w="0" w:type="auto"/>
            <w:vAlign w:val="center"/>
            <w:hideMark/>
          </w:tcPr>
          <w:p w14:paraId="4F5AE2CF" w14:textId="77777777" w:rsidR="00E258E5" w:rsidRPr="00E258E5" w:rsidRDefault="00E258E5" w:rsidP="00E258E5">
            <w:pPr>
              <w:spacing w:after="0" w:line="240" w:lineRule="auto"/>
              <w:rPr>
                <w:rFonts w:ascii="Times New Roman" w:eastAsia="Times New Roman" w:hAnsi="Times New Roman" w:cs="Times New Roman"/>
                <w:kern w:val="0"/>
                <w:sz w:val="24"/>
                <w:szCs w:val="24"/>
                <w:lang w:eastAsia="pl-PL"/>
                <w14:ligatures w14:val="none"/>
              </w:rPr>
            </w:pPr>
          </w:p>
        </w:tc>
        <w:tc>
          <w:tcPr>
            <w:tcW w:w="0" w:type="auto"/>
            <w:vAlign w:val="center"/>
            <w:hideMark/>
          </w:tcPr>
          <w:p w14:paraId="6CBC04BA"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Duże (&gt; 2,5 cm)</w:t>
            </w:r>
          </w:p>
        </w:tc>
        <w:tc>
          <w:tcPr>
            <w:tcW w:w="0" w:type="auto"/>
            <w:vAlign w:val="center"/>
            <w:hideMark/>
          </w:tcPr>
          <w:p w14:paraId="040E3222"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3</w:t>
            </w:r>
          </w:p>
        </w:tc>
        <w:tc>
          <w:tcPr>
            <w:tcW w:w="0" w:type="auto"/>
            <w:vAlign w:val="center"/>
            <w:hideMark/>
          </w:tcPr>
          <w:p w14:paraId="2FA5FED2"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4</w:t>
            </w:r>
          </w:p>
        </w:tc>
      </w:tr>
      <w:tr w:rsidR="00E258E5" w:rsidRPr="00E258E5" w14:paraId="03A25CA3" w14:textId="77777777" w:rsidTr="00E258E5">
        <w:trPr>
          <w:tblCellSpacing w:w="15" w:type="dxa"/>
        </w:trPr>
        <w:tc>
          <w:tcPr>
            <w:tcW w:w="0" w:type="auto"/>
            <w:vAlign w:val="center"/>
            <w:hideMark/>
          </w:tcPr>
          <w:p w14:paraId="03CDB736" w14:textId="77777777" w:rsidR="00E258E5" w:rsidRPr="00E258E5" w:rsidRDefault="00E258E5" w:rsidP="00E258E5">
            <w:pPr>
              <w:spacing w:after="0" w:line="240" w:lineRule="auto"/>
              <w:rPr>
                <w:rFonts w:ascii="Times New Roman" w:eastAsia="Times New Roman" w:hAnsi="Times New Roman" w:cs="Times New Roman"/>
                <w:kern w:val="0"/>
                <w:sz w:val="24"/>
                <w:szCs w:val="24"/>
                <w14:ligatures w14:val="none"/>
              </w:rPr>
            </w:pPr>
            <w:r>
              <w:rPr>
                <w:rFonts w:ascii="Times New Roman" w:hAnsi="Times New Roman"/>
                <w:b/>
                <w:sz w:val="24"/>
              </w:rPr>
              <w:t>Stłuczenie</w:t>
            </w:r>
            <w:r>
              <w:rPr>
                <w:rFonts w:ascii="Times New Roman" w:hAnsi="Times New Roman"/>
                <w:sz w:val="24"/>
              </w:rPr>
              <w:t xml:space="preserve"> – uszkodzenie tkanki, które powstało w wyniku urazu niezwiązanego z objawami stanu zapalnego. Stłuczenie związane z procesem zapalnym ewidencjonuje się pod kategorią „Procesy zapalne”. </w:t>
            </w:r>
            <w:r>
              <w:rPr>
                <w:rFonts w:ascii="Times New Roman" w:hAnsi="Times New Roman"/>
                <w:sz w:val="24"/>
              </w:rPr>
              <w:br/>
            </w:r>
            <w:r>
              <w:rPr>
                <w:rFonts w:ascii="Times New Roman" w:hAnsi="Times New Roman"/>
                <w:b/>
                <w:sz w:val="24"/>
              </w:rPr>
              <w:t>Przykłady:</w:t>
            </w:r>
            <w:r>
              <w:rPr>
                <w:rFonts w:ascii="Times New Roman" w:hAnsi="Times New Roman"/>
                <w:sz w:val="24"/>
              </w:rPr>
              <w:t xml:space="preserve"> czerwone, czerwono-czarne, czarne lub zielonkawe przebarwienia skóry i/lub tkanek podskórnych, związane lub niezwiązane z widocznym podciekaniem krwi lub skrzepów krwi oraz siniaki związane ze złamaniami kości.</w:t>
            </w:r>
          </w:p>
        </w:tc>
        <w:tc>
          <w:tcPr>
            <w:tcW w:w="0" w:type="auto"/>
            <w:vAlign w:val="center"/>
            <w:hideMark/>
          </w:tcPr>
          <w:p w14:paraId="05FA4114"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Małe (&lt; 1,25 cm)</w:t>
            </w:r>
          </w:p>
        </w:tc>
        <w:tc>
          <w:tcPr>
            <w:tcW w:w="0" w:type="auto"/>
            <w:vAlign w:val="center"/>
            <w:hideMark/>
          </w:tcPr>
          <w:p w14:paraId="6C9F410E"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6</w:t>
            </w:r>
          </w:p>
        </w:tc>
        <w:tc>
          <w:tcPr>
            <w:tcW w:w="0" w:type="auto"/>
            <w:vAlign w:val="center"/>
            <w:hideMark/>
          </w:tcPr>
          <w:p w14:paraId="348F970B"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7</w:t>
            </w:r>
          </w:p>
        </w:tc>
      </w:tr>
      <w:tr w:rsidR="00E258E5" w:rsidRPr="00E258E5" w14:paraId="52697AF3" w14:textId="77777777" w:rsidTr="00E258E5">
        <w:trPr>
          <w:tblCellSpacing w:w="15" w:type="dxa"/>
        </w:trPr>
        <w:tc>
          <w:tcPr>
            <w:tcW w:w="0" w:type="auto"/>
            <w:vAlign w:val="center"/>
            <w:hideMark/>
          </w:tcPr>
          <w:p w14:paraId="06C89250" w14:textId="77777777" w:rsidR="00E258E5" w:rsidRPr="00E258E5" w:rsidRDefault="00E258E5" w:rsidP="00E258E5">
            <w:pPr>
              <w:spacing w:after="0" w:line="240" w:lineRule="auto"/>
              <w:rPr>
                <w:rFonts w:ascii="Times New Roman" w:eastAsia="Times New Roman" w:hAnsi="Times New Roman" w:cs="Times New Roman"/>
                <w:kern w:val="0"/>
                <w:sz w:val="24"/>
                <w:szCs w:val="24"/>
                <w:lang w:eastAsia="pl-PL"/>
                <w14:ligatures w14:val="none"/>
              </w:rPr>
            </w:pPr>
          </w:p>
        </w:tc>
        <w:tc>
          <w:tcPr>
            <w:tcW w:w="0" w:type="auto"/>
            <w:vAlign w:val="center"/>
            <w:hideMark/>
          </w:tcPr>
          <w:p w14:paraId="57A1CA46"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Średnie (&gt; 1,25 - 2,5 cm)</w:t>
            </w:r>
          </w:p>
        </w:tc>
        <w:tc>
          <w:tcPr>
            <w:tcW w:w="0" w:type="auto"/>
            <w:vAlign w:val="center"/>
            <w:hideMark/>
          </w:tcPr>
          <w:p w14:paraId="74D9B6A5"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3</w:t>
            </w:r>
          </w:p>
        </w:tc>
        <w:tc>
          <w:tcPr>
            <w:tcW w:w="0" w:type="auto"/>
            <w:vAlign w:val="center"/>
            <w:hideMark/>
          </w:tcPr>
          <w:p w14:paraId="5F40C243"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4</w:t>
            </w:r>
          </w:p>
        </w:tc>
      </w:tr>
      <w:tr w:rsidR="00E258E5" w:rsidRPr="00E258E5" w14:paraId="54BA49BD" w14:textId="77777777" w:rsidTr="00E258E5">
        <w:trPr>
          <w:tblCellSpacing w:w="15" w:type="dxa"/>
        </w:trPr>
        <w:tc>
          <w:tcPr>
            <w:tcW w:w="0" w:type="auto"/>
            <w:vAlign w:val="center"/>
            <w:hideMark/>
          </w:tcPr>
          <w:p w14:paraId="339EAAB9" w14:textId="77777777" w:rsidR="00E258E5" w:rsidRPr="00E258E5" w:rsidRDefault="00E258E5" w:rsidP="00E258E5">
            <w:pPr>
              <w:spacing w:after="0" w:line="240" w:lineRule="auto"/>
              <w:rPr>
                <w:rFonts w:ascii="Times New Roman" w:eastAsia="Times New Roman" w:hAnsi="Times New Roman" w:cs="Times New Roman"/>
                <w:kern w:val="0"/>
                <w:sz w:val="24"/>
                <w:szCs w:val="24"/>
                <w:lang w:eastAsia="pl-PL"/>
                <w14:ligatures w14:val="none"/>
              </w:rPr>
            </w:pPr>
          </w:p>
        </w:tc>
        <w:tc>
          <w:tcPr>
            <w:tcW w:w="0" w:type="auto"/>
            <w:vAlign w:val="center"/>
            <w:hideMark/>
          </w:tcPr>
          <w:p w14:paraId="69084B01"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Duże (&gt; 2,5 cm)</w:t>
            </w:r>
          </w:p>
        </w:tc>
        <w:tc>
          <w:tcPr>
            <w:tcW w:w="0" w:type="auto"/>
            <w:vAlign w:val="center"/>
            <w:hideMark/>
          </w:tcPr>
          <w:p w14:paraId="7E32505B"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2</w:t>
            </w:r>
          </w:p>
        </w:tc>
        <w:tc>
          <w:tcPr>
            <w:tcW w:w="0" w:type="auto"/>
            <w:vAlign w:val="center"/>
            <w:hideMark/>
          </w:tcPr>
          <w:p w14:paraId="6B41C1F2"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3</w:t>
            </w:r>
          </w:p>
        </w:tc>
      </w:tr>
      <w:tr w:rsidR="00E258E5" w:rsidRPr="00E258E5" w14:paraId="179D3257" w14:textId="77777777" w:rsidTr="00E258E5">
        <w:trPr>
          <w:tblCellSpacing w:w="15" w:type="dxa"/>
        </w:trPr>
        <w:tc>
          <w:tcPr>
            <w:tcW w:w="0" w:type="auto"/>
            <w:vAlign w:val="center"/>
            <w:hideMark/>
          </w:tcPr>
          <w:p w14:paraId="09ABB600" w14:textId="77777777" w:rsidR="00E258E5" w:rsidRPr="00E258E5" w:rsidRDefault="00E258E5" w:rsidP="00E258E5">
            <w:pPr>
              <w:spacing w:after="0" w:line="240" w:lineRule="auto"/>
              <w:rPr>
                <w:rFonts w:ascii="Times New Roman" w:eastAsia="Times New Roman" w:hAnsi="Times New Roman" w:cs="Times New Roman"/>
                <w:kern w:val="0"/>
                <w:sz w:val="24"/>
                <w:szCs w:val="24"/>
                <w14:ligatures w14:val="none"/>
              </w:rPr>
            </w:pPr>
            <w:r>
              <w:rPr>
                <w:rFonts w:ascii="Times New Roman" w:hAnsi="Times New Roman"/>
                <w:b/>
                <w:sz w:val="24"/>
              </w:rPr>
              <w:t>Złamanie złożone</w:t>
            </w:r>
            <w:r>
              <w:rPr>
                <w:rFonts w:ascii="Times New Roman" w:hAnsi="Times New Roman"/>
                <w:sz w:val="24"/>
              </w:rPr>
              <w:t xml:space="preserve"> – złamanie kości, które jest typu otwartego (spowodowało przerwanie skóry). Złamanie złożone związane ze stłuczeniem nie jest oceniane w kategorii „Stłuczenie”. Wada uwzględniająca złamanie złożone i stłuczenie jest liczona tylko raz w kategorii „Złamanie złożone”.</w:t>
            </w:r>
          </w:p>
        </w:tc>
        <w:tc>
          <w:tcPr>
            <w:tcW w:w="0" w:type="auto"/>
            <w:vAlign w:val="center"/>
            <w:hideMark/>
          </w:tcPr>
          <w:p w14:paraId="1B71C56A"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Dowolne</w:t>
            </w:r>
          </w:p>
        </w:tc>
        <w:tc>
          <w:tcPr>
            <w:tcW w:w="0" w:type="auto"/>
            <w:vAlign w:val="center"/>
            <w:hideMark/>
          </w:tcPr>
          <w:p w14:paraId="76AF3BD0"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5</w:t>
            </w:r>
          </w:p>
        </w:tc>
        <w:tc>
          <w:tcPr>
            <w:tcW w:w="0" w:type="auto"/>
            <w:vAlign w:val="center"/>
            <w:hideMark/>
          </w:tcPr>
          <w:p w14:paraId="3B967F44"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6</w:t>
            </w:r>
          </w:p>
        </w:tc>
      </w:tr>
      <w:tr w:rsidR="00E258E5" w:rsidRPr="00E258E5" w14:paraId="005BECC8" w14:textId="77777777" w:rsidTr="00E258E5">
        <w:trPr>
          <w:tblCellSpacing w:w="15" w:type="dxa"/>
        </w:trPr>
        <w:tc>
          <w:tcPr>
            <w:tcW w:w="0" w:type="auto"/>
            <w:vAlign w:val="center"/>
            <w:hideMark/>
          </w:tcPr>
          <w:p w14:paraId="04A0F6E5" w14:textId="77777777" w:rsidR="00E258E5" w:rsidRPr="00E258E5" w:rsidRDefault="00E258E5" w:rsidP="00E258E5">
            <w:pPr>
              <w:spacing w:after="0" w:line="240" w:lineRule="auto"/>
              <w:rPr>
                <w:rFonts w:ascii="Times New Roman" w:eastAsia="Times New Roman" w:hAnsi="Times New Roman" w:cs="Times New Roman"/>
                <w:kern w:val="0"/>
                <w:sz w:val="24"/>
                <w:szCs w:val="24"/>
                <w14:ligatures w14:val="none"/>
              </w:rPr>
            </w:pPr>
            <w:r>
              <w:rPr>
                <w:rFonts w:ascii="Times New Roman" w:hAnsi="Times New Roman"/>
                <w:b/>
                <w:sz w:val="24"/>
              </w:rPr>
              <w:t>Naskórek</w:t>
            </w:r>
            <w:r>
              <w:rPr>
                <w:rFonts w:ascii="Times New Roman" w:hAnsi="Times New Roman"/>
                <w:sz w:val="24"/>
              </w:rPr>
              <w:t xml:space="preserve"> – zewnętrzna lub naskórkowa warstwa skóry. </w:t>
            </w:r>
            <w:r>
              <w:rPr>
                <w:rFonts w:ascii="Times New Roman" w:hAnsi="Times New Roman"/>
                <w:sz w:val="24"/>
              </w:rPr>
              <w:br/>
            </w:r>
            <w:r>
              <w:rPr>
                <w:rFonts w:ascii="Times New Roman" w:hAnsi="Times New Roman"/>
                <w:b/>
                <w:sz w:val="24"/>
              </w:rPr>
              <w:t>Przykłady:</w:t>
            </w:r>
            <w:r>
              <w:rPr>
                <w:rFonts w:ascii="Times New Roman" w:hAnsi="Times New Roman"/>
                <w:sz w:val="24"/>
              </w:rPr>
              <w:t xml:space="preserve"> każdy naskórek pozostały po oparzaniu służącemu usunięciu naskórka. Naskórek związany ze strupem, modzelem, siniakiem lub okaleczeniem nie jest liczony dwukrotnie, np. modzel z przyczepionym naskórkiem jest punktowany tylko raz w kategorii wady typu modzel, lecz nie dwukrotnie (raz w kategorii modzel i raz w kategorii naskórka).</w:t>
            </w:r>
          </w:p>
        </w:tc>
        <w:tc>
          <w:tcPr>
            <w:tcW w:w="0" w:type="auto"/>
            <w:vAlign w:val="center"/>
            <w:hideMark/>
          </w:tcPr>
          <w:p w14:paraId="2E2C6704"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Małe (&lt; 1,25 cm)</w:t>
            </w:r>
          </w:p>
        </w:tc>
        <w:tc>
          <w:tcPr>
            <w:tcW w:w="0" w:type="auto"/>
            <w:vAlign w:val="center"/>
            <w:hideMark/>
          </w:tcPr>
          <w:p w14:paraId="7878C44A"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3</w:t>
            </w:r>
          </w:p>
        </w:tc>
        <w:tc>
          <w:tcPr>
            <w:tcW w:w="0" w:type="auto"/>
            <w:vAlign w:val="center"/>
            <w:hideMark/>
          </w:tcPr>
          <w:p w14:paraId="4C0F41CB"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4</w:t>
            </w:r>
          </w:p>
        </w:tc>
      </w:tr>
      <w:tr w:rsidR="00E258E5" w:rsidRPr="00E258E5" w14:paraId="6FE9D827" w14:textId="77777777" w:rsidTr="00E258E5">
        <w:trPr>
          <w:tblCellSpacing w:w="15" w:type="dxa"/>
        </w:trPr>
        <w:tc>
          <w:tcPr>
            <w:tcW w:w="0" w:type="auto"/>
            <w:vAlign w:val="center"/>
            <w:hideMark/>
          </w:tcPr>
          <w:p w14:paraId="61975493" w14:textId="77777777" w:rsidR="00E258E5" w:rsidRPr="00E258E5" w:rsidRDefault="00E258E5" w:rsidP="00E258E5">
            <w:pPr>
              <w:spacing w:after="0" w:line="240" w:lineRule="auto"/>
              <w:rPr>
                <w:rFonts w:ascii="Times New Roman" w:eastAsia="Times New Roman" w:hAnsi="Times New Roman" w:cs="Times New Roman"/>
                <w:kern w:val="0"/>
                <w:sz w:val="24"/>
                <w:szCs w:val="24"/>
                <w:lang w:eastAsia="pl-PL"/>
                <w14:ligatures w14:val="none"/>
              </w:rPr>
            </w:pPr>
          </w:p>
        </w:tc>
        <w:tc>
          <w:tcPr>
            <w:tcW w:w="0" w:type="auto"/>
            <w:vAlign w:val="center"/>
            <w:hideMark/>
          </w:tcPr>
          <w:p w14:paraId="059473C8"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Średnie (&gt; 1,25 - 2,5 cm)</w:t>
            </w:r>
          </w:p>
        </w:tc>
        <w:tc>
          <w:tcPr>
            <w:tcW w:w="0" w:type="auto"/>
            <w:vAlign w:val="center"/>
            <w:hideMark/>
          </w:tcPr>
          <w:p w14:paraId="2B2A827E"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2</w:t>
            </w:r>
          </w:p>
        </w:tc>
        <w:tc>
          <w:tcPr>
            <w:tcW w:w="0" w:type="auto"/>
            <w:vAlign w:val="center"/>
            <w:hideMark/>
          </w:tcPr>
          <w:p w14:paraId="18DCF684"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3</w:t>
            </w:r>
          </w:p>
        </w:tc>
      </w:tr>
      <w:tr w:rsidR="00E258E5" w:rsidRPr="00E258E5" w14:paraId="0E135087" w14:textId="77777777" w:rsidTr="00E258E5">
        <w:trPr>
          <w:tblCellSpacing w:w="15" w:type="dxa"/>
        </w:trPr>
        <w:tc>
          <w:tcPr>
            <w:tcW w:w="0" w:type="auto"/>
            <w:vAlign w:val="center"/>
            <w:hideMark/>
          </w:tcPr>
          <w:p w14:paraId="791644D4" w14:textId="77777777" w:rsidR="00E258E5" w:rsidRPr="00E258E5" w:rsidRDefault="00E258E5" w:rsidP="00E258E5">
            <w:pPr>
              <w:spacing w:after="0" w:line="240" w:lineRule="auto"/>
              <w:rPr>
                <w:rFonts w:ascii="Times New Roman" w:eastAsia="Times New Roman" w:hAnsi="Times New Roman" w:cs="Times New Roman"/>
                <w:kern w:val="0"/>
                <w:sz w:val="24"/>
                <w:szCs w:val="24"/>
                <w:lang w:eastAsia="pl-PL"/>
                <w14:ligatures w14:val="none"/>
              </w:rPr>
            </w:pPr>
          </w:p>
        </w:tc>
        <w:tc>
          <w:tcPr>
            <w:tcW w:w="0" w:type="auto"/>
            <w:vAlign w:val="center"/>
            <w:hideMark/>
          </w:tcPr>
          <w:p w14:paraId="665B722C"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Duże (&gt; 2,5 cm)</w:t>
            </w:r>
          </w:p>
        </w:tc>
        <w:tc>
          <w:tcPr>
            <w:tcW w:w="0" w:type="auto"/>
            <w:vAlign w:val="center"/>
            <w:hideMark/>
          </w:tcPr>
          <w:p w14:paraId="5D37F73F"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2</w:t>
            </w:r>
          </w:p>
        </w:tc>
        <w:tc>
          <w:tcPr>
            <w:tcW w:w="0" w:type="auto"/>
            <w:vAlign w:val="center"/>
            <w:hideMark/>
          </w:tcPr>
          <w:p w14:paraId="47150FFE"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3</w:t>
            </w:r>
          </w:p>
        </w:tc>
      </w:tr>
      <w:tr w:rsidR="00E258E5" w:rsidRPr="00E258E5" w14:paraId="41448C92" w14:textId="77777777" w:rsidTr="00E258E5">
        <w:trPr>
          <w:tblCellSpacing w:w="15" w:type="dxa"/>
        </w:trPr>
        <w:tc>
          <w:tcPr>
            <w:tcW w:w="0" w:type="auto"/>
            <w:vAlign w:val="center"/>
            <w:hideMark/>
          </w:tcPr>
          <w:p w14:paraId="160508F0" w14:textId="77777777" w:rsidR="00E258E5" w:rsidRPr="00E258E5" w:rsidRDefault="00E258E5" w:rsidP="00E258E5">
            <w:pPr>
              <w:spacing w:after="0" w:line="240" w:lineRule="auto"/>
              <w:rPr>
                <w:rFonts w:ascii="Times New Roman" w:eastAsia="Times New Roman" w:hAnsi="Times New Roman" w:cs="Times New Roman"/>
                <w:kern w:val="0"/>
                <w:sz w:val="24"/>
                <w:szCs w:val="24"/>
                <w14:ligatures w14:val="none"/>
              </w:rPr>
            </w:pPr>
            <w:r>
              <w:rPr>
                <w:rFonts w:ascii="Times New Roman" w:hAnsi="Times New Roman"/>
                <w:b/>
                <w:sz w:val="24"/>
              </w:rPr>
              <w:t>Materiał obcy</w:t>
            </w:r>
            <w:r>
              <w:rPr>
                <w:rFonts w:ascii="Times New Roman" w:hAnsi="Times New Roman"/>
                <w:sz w:val="24"/>
              </w:rPr>
              <w:t xml:space="preserve"> – materiał organiczny lub nieorganiczny lub tkanka tuszki zaobserwowana na łapie, która nie jest przymocowana w sposób naturalny dla zwierzęcia; obejmuje również pióra nieoddzielone, jeśli występują. </w:t>
            </w:r>
            <w:r>
              <w:rPr>
                <w:rFonts w:ascii="Times New Roman" w:hAnsi="Times New Roman"/>
                <w:sz w:val="24"/>
              </w:rPr>
              <w:br/>
            </w:r>
            <w:r>
              <w:rPr>
                <w:rFonts w:ascii="Times New Roman" w:hAnsi="Times New Roman"/>
                <w:b/>
                <w:sz w:val="24"/>
              </w:rPr>
              <w:t>Przykłady:</w:t>
            </w:r>
            <w:r>
              <w:rPr>
                <w:rFonts w:ascii="Times New Roman" w:hAnsi="Times New Roman"/>
                <w:sz w:val="24"/>
              </w:rPr>
              <w:t xml:space="preserve"> pożywienie, tłuszcz, plamy tłuszczu, materiały nierozpoznane, materiały dające się rozpoznać, tj. włókna roślinne, nasiona, brud, metal, rdza, nieprzymocowany paznokieć pazura, nieprzymocowany naskórek, nieprzymocowane pióra (puch, pióra nitkowate, pióra szczeciniaste), nieprzymocowana skóra lub inna tkanka tuszki oraz pióra nieoddzielone.</w:t>
            </w:r>
          </w:p>
        </w:tc>
        <w:tc>
          <w:tcPr>
            <w:tcW w:w="0" w:type="auto"/>
            <w:vAlign w:val="center"/>
            <w:hideMark/>
          </w:tcPr>
          <w:p w14:paraId="5A349403"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Małe (&lt; 1,25 cm)</w:t>
            </w:r>
          </w:p>
        </w:tc>
        <w:tc>
          <w:tcPr>
            <w:tcW w:w="0" w:type="auto"/>
            <w:vAlign w:val="center"/>
            <w:hideMark/>
          </w:tcPr>
          <w:p w14:paraId="2E1F131A"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3</w:t>
            </w:r>
          </w:p>
        </w:tc>
        <w:tc>
          <w:tcPr>
            <w:tcW w:w="0" w:type="auto"/>
            <w:vAlign w:val="center"/>
            <w:hideMark/>
          </w:tcPr>
          <w:p w14:paraId="792CA861"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4</w:t>
            </w:r>
          </w:p>
        </w:tc>
      </w:tr>
      <w:tr w:rsidR="00E258E5" w:rsidRPr="00E258E5" w14:paraId="384DFC17" w14:textId="77777777" w:rsidTr="00E258E5">
        <w:trPr>
          <w:tblCellSpacing w:w="15" w:type="dxa"/>
        </w:trPr>
        <w:tc>
          <w:tcPr>
            <w:tcW w:w="0" w:type="auto"/>
            <w:vAlign w:val="center"/>
            <w:hideMark/>
          </w:tcPr>
          <w:p w14:paraId="7DD19646" w14:textId="77777777" w:rsidR="00E258E5" w:rsidRPr="00E258E5" w:rsidRDefault="00E258E5" w:rsidP="00E258E5">
            <w:pPr>
              <w:spacing w:after="0" w:line="240" w:lineRule="auto"/>
              <w:rPr>
                <w:rFonts w:ascii="Times New Roman" w:eastAsia="Times New Roman" w:hAnsi="Times New Roman" w:cs="Times New Roman"/>
                <w:kern w:val="0"/>
                <w:sz w:val="24"/>
                <w:szCs w:val="24"/>
                <w:lang w:eastAsia="pl-PL"/>
                <w14:ligatures w14:val="none"/>
              </w:rPr>
            </w:pPr>
          </w:p>
        </w:tc>
        <w:tc>
          <w:tcPr>
            <w:tcW w:w="0" w:type="auto"/>
            <w:vAlign w:val="center"/>
            <w:hideMark/>
          </w:tcPr>
          <w:p w14:paraId="6C7F0871"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Średnie (&gt; 1,25 - 2,5 cm)</w:t>
            </w:r>
          </w:p>
        </w:tc>
        <w:tc>
          <w:tcPr>
            <w:tcW w:w="0" w:type="auto"/>
            <w:vAlign w:val="center"/>
            <w:hideMark/>
          </w:tcPr>
          <w:p w14:paraId="6073D18F"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2</w:t>
            </w:r>
          </w:p>
        </w:tc>
        <w:tc>
          <w:tcPr>
            <w:tcW w:w="0" w:type="auto"/>
            <w:vAlign w:val="center"/>
            <w:hideMark/>
          </w:tcPr>
          <w:p w14:paraId="563B3430"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3</w:t>
            </w:r>
          </w:p>
        </w:tc>
      </w:tr>
      <w:tr w:rsidR="00E258E5" w:rsidRPr="00E258E5" w14:paraId="3ECB4EBD" w14:textId="77777777" w:rsidTr="00E258E5">
        <w:trPr>
          <w:tblCellSpacing w:w="15" w:type="dxa"/>
        </w:trPr>
        <w:tc>
          <w:tcPr>
            <w:tcW w:w="0" w:type="auto"/>
            <w:vAlign w:val="center"/>
            <w:hideMark/>
          </w:tcPr>
          <w:p w14:paraId="22CCD25A" w14:textId="77777777" w:rsidR="00E258E5" w:rsidRPr="00E258E5" w:rsidRDefault="00E258E5" w:rsidP="00E258E5">
            <w:pPr>
              <w:spacing w:after="0" w:line="240" w:lineRule="auto"/>
              <w:rPr>
                <w:rFonts w:ascii="Times New Roman" w:eastAsia="Times New Roman" w:hAnsi="Times New Roman" w:cs="Times New Roman"/>
                <w:kern w:val="0"/>
                <w:sz w:val="24"/>
                <w:szCs w:val="24"/>
                <w:lang w:eastAsia="pl-PL"/>
                <w14:ligatures w14:val="none"/>
              </w:rPr>
            </w:pPr>
          </w:p>
        </w:tc>
        <w:tc>
          <w:tcPr>
            <w:tcW w:w="0" w:type="auto"/>
            <w:vAlign w:val="center"/>
            <w:hideMark/>
          </w:tcPr>
          <w:p w14:paraId="26AE91ED"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Duże (&gt; 2,5 cm)</w:t>
            </w:r>
          </w:p>
        </w:tc>
        <w:tc>
          <w:tcPr>
            <w:tcW w:w="0" w:type="auto"/>
            <w:vAlign w:val="center"/>
            <w:hideMark/>
          </w:tcPr>
          <w:p w14:paraId="1220F2AA"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1</w:t>
            </w:r>
          </w:p>
        </w:tc>
        <w:tc>
          <w:tcPr>
            <w:tcW w:w="0" w:type="auto"/>
            <w:vAlign w:val="center"/>
            <w:hideMark/>
          </w:tcPr>
          <w:p w14:paraId="150A14C4"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2</w:t>
            </w:r>
          </w:p>
        </w:tc>
      </w:tr>
      <w:tr w:rsidR="00E258E5" w:rsidRPr="00E258E5" w14:paraId="712F4801" w14:textId="77777777" w:rsidTr="00E258E5">
        <w:trPr>
          <w:tblCellSpacing w:w="15" w:type="dxa"/>
        </w:trPr>
        <w:tc>
          <w:tcPr>
            <w:tcW w:w="0" w:type="auto"/>
            <w:vAlign w:val="center"/>
            <w:hideMark/>
          </w:tcPr>
          <w:p w14:paraId="18987098" w14:textId="77777777" w:rsidR="00E258E5" w:rsidRPr="00E258E5" w:rsidRDefault="00E258E5" w:rsidP="00E258E5">
            <w:pPr>
              <w:spacing w:after="0" w:line="240" w:lineRule="auto"/>
              <w:rPr>
                <w:rFonts w:ascii="Times New Roman" w:eastAsia="Times New Roman" w:hAnsi="Times New Roman" w:cs="Times New Roman"/>
                <w:kern w:val="0"/>
                <w:sz w:val="24"/>
                <w:szCs w:val="24"/>
                <w14:ligatures w14:val="none"/>
              </w:rPr>
            </w:pPr>
            <w:r>
              <w:rPr>
                <w:rFonts w:ascii="Times New Roman" w:hAnsi="Times New Roman"/>
                <w:b/>
                <w:sz w:val="24"/>
              </w:rPr>
              <w:t>Okaleczenie</w:t>
            </w:r>
            <w:r>
              <w:rPr>
                <w:rFonts w:ascii="Times New Roman" w:hAnsi="Times New Roman"/>
                <w:sz w:val="24"/>
              </w:rPr>
              <w:t xml:space="preserve"> – wada poubojowa spowodowana rozbiorem i/lub przetwarzaniem ubitego ptaka lub obróbką nóg. Okaleczenie związane z siniakami nie jest liczone/ewidencjonowane jako okaleczenie. Wada zawierająca uszkodzenie tkanki i stłuczenie jest liczona/ewidencjonowana tylko raz w kategorii stłuczeń. Wady od okaleczenia związane z ostrym stanem zapalnym są liczone w kategorii „Rana ustępująca lub gojąca się” lub w kategorii „Proces zapalny”, o ile są związane z przewlekłym stanem zapalnym. </w:t>
            </w:r>
            <w:r>
              <w:rPr>
                <w:rFonts w:ascii="Times New Roman" w:hAnsi="Times New Roman"/>
                <w:sz w:val="24"/>
              </w:rPr>
              <w:br/>
            </w:r>
            <w:r>
              <w:rPr>
                <w:rFonts w:ascii="Times New Roman" w:hAnsi="Times New Roman"/>
                <w:b/>
                <w:sz w:val="24"/>
              </w:rPr>
              <w:t>Przykłady:</w:t>
            </w:r>
            <w:r>
              <w:rPr>
                <w:rFonts w:ascii="Times New Roman" w:hAnsi="Times New Roman"/>
                <w:sz w:val="24"/>
              </w:rPr>
              <w:t xml:space="preserve"> przecięcie lub zranienie skóry i/lub tkanek leżących pod nią, więcej niż dwa brakujące palce, złamanie lub zmiażdżenie kości bez związanego z tym otworu w skórze oraz oddzielenie stawu.</w:t>
            </w:r>
          </w:p>
        </w:tc>
        <w:tc>
          <w:tcPr>
            <w:tcW w:w="0" w:type="auto"/>
            <w:vAlign w:val="center"/>
            <w:hideMark/>
          </w:tcPr>
          <w:p w14:paraId="2B243915"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Dowolne</w:t>
            </w:r>
          </w:p>
        </w:tc>
        <w:tc>
          <w:tcPr>
            <w:tcW w:w="0" w:type="auto"/>
            <w:vAlign w:val="center"/>
            <w:hideMark/>
          </w:tcPr>
          <w:p w14:paraId="27AEA782"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7</w:t>
            </w:r>
          </w:p>
        </w:tc>
        <w:tc>
          <w:tcPr>
            <w:tcW w:w="0" w:type="auto"/>
            <w:vAlign w:val="center"/>
            <w:hideMark/>
          </w:tcPr>
          <w:p w14:paraId="725CE7A3"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8</w:t>
            </w:r>
          </w:p>
        </w:tc>
      </w:tr>
      <w:tr w:rsidR="00E258E5" w:rsidRPr="00E258E5" w14:paraId="42AA77C1" w14:textId="77777777" w:rsidTr="00E258E5">
        <w:trPr>
          <w:tblCellSpacing w:w="15" w:type="dxa"/>
        </w:trPr>
        <w:tc>
          <w:tcPr>
            <w:tcW w:w="0" w:type="auto"/>
            <w:vAlign w:val="center"/>
            <w:hideMark/>
          </w:tcPr>
          <w:p w14:paraId="3DEA4EDE" w14:textId="77777777" w:rsidR="00E258E5" w:rsidRPr="00E258E5" w:rsidRDefault="00E258E5" w:rsidP="00E258E5">
            <w:pPr>
              <w:spacing w:after="0" w:line="240" w:lineRule="auto"/>
              <w:rPr>
                <w:rFonts w:ascii="Times New Roman" w:eastAsia="Times New Roman" w:hAnsi="Times New Roman" w:cs="Times New Roman"/>
                <w:kern w:val="0"/>
                <w:sz w:val="24"/>
                <w:szCs w:val="24"/>
                <w14:ligatures w14:val="none"/>
              </w:rPr>
            </w:pPr>
            <w:r>
              <w:rPr>
                <w:rFonts w:ascii="Times New Roman" w:hAnsi="Times New Roman"/>
                <w:b/>
                <w:sz w:val="24"/>
              </w:rPr>
              <w:t>Paznokieć pazura</w:t>
            </w:r>
            <w:r>
              <w:rPr>
                <w:rFonts w:ascii="Times New Roman" w:hAnsi="Times New Roman"/>
                <w:sz w:val="24"/>
              </w:rPr>
              <w:t xml:space="preserve"> – twarda keratynowa płytka grzbietowa pazura na końcu palców stopy. Nie obejmuje bardziej miękkiej płytki keratynowej, która pozostaje na końcu palca po usunięciu twardej płytki grzbietowej, która pokrywa bardziej miękką płytkę keratynową.</w:t>
            </w:r>
          </w:p>
        </w:tc>
        <w:tc>
          <w:tcPr>
            <w:tcW w:w="0" w:type="auto"/>
            <w:vAlign w:val="center"/>
            <w:hideMark/>
          </w:tcPr>
          <w:p w14:paraId="60E061E7"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Dowolne</w:t>
            </w:r>
          </w:p>
        </w:tc>
        <w:tc>
          <w:tcPr>
            <w:tcW w:w="0" w:type="auto"/>
            <w:vAlign w:val="center"/>
            <w:hideMark/>
          </w:tcPr>
          <w:p w14:paraId="1B18D128"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4</w:t>
            </w:r>
          </w:p>
        </w:tc>
        <w:tc>
          <w:tcPr>
            <w:tcW w:w="0" w:type="auto"/>
            <w:vAlign w:val="center"/>
            <w:hideMark/>
          </w:tcPr>
          <w:p w14:paraId="221CB723" w14:textId="77777777" w:rsidR="00E258E5" w:rsidRPr="00E258E5" w:rsidRDefault="00E258E5" w:rsidP="00AE48D6">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5</w:t>
            </w:r>
          </w:p>
        </w:tc>
      </w:tr>
    </w:tbl>
    <w:p w14:paraId="09A9DB5A" w14:textId="77777777" w:rsidR="00672BD1" w:rsidRDefault="00672BD1" w:rsidP="00E258E5">
      <w:pPr>
        <w:spacing w:before="100" w:beforeAutospacing="1" w:after="100" w:afterAutospacing="1" w:line="240" w:lineRule="auto"/>
        <w:outlineLvl w:val="2"/>
        <w:rPr>
          <w:rFonts w:ascii="Times New Roman" w:hAnsi="Times New Roman"/>
          <w:b/>
          <w:sz w:val="24"/>
        </w:rPr>
      </w:pPr>
    </w:p>
    <w:p w14:paraId="378F3A7F" w14:textId="77777777" w:rsidR="00672BD1" w:rsidRDefault="00672BD1" w:rsidP="00E258E5">
      <w:pPr>
        <w:spacing w:before="100" w:beforeAutospacing="1" w:after="100" w:afterAutospacing="1" w:line="240" w:lineRule="auto"/>
        <w:outlineLvl w:val="2"/>
        <w:rPr>
          <w:rFonts w:ascii="Times New Roman" w:hAnsi="Times New Roman"/>
          <w:b/>
          <w:sz w:val="24"/>
        </w:rPr>
      </w:pPr>
    </w:p>
    <w:p w14:paraId="20C1103D" w14:textId="5450B727" w:rsidR="00E258E5" w:rsidRPr="00E258E5" w:rsidRDefault="00E258E5" w:rsidP="00E258E5">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Pr>
          <w:rFonts w:ascii="Times New Roman" w:hAnsi="Times New Roman"/>
          <w:b/>
          <w:sz w:val="24"/>
        </w:rPr>
        <w:lastRenderedPageBreak/>
        <w:t>Uwaga</w:t>
      </w:r>
    </w:p>
    <w:p w14:paraId="2998C7EF" w14:textId="77777777" w:rsidR="00E258E5" w:rsidRPr="00E258E5" w:rsidRDefault="00E258E5" w:rsidP="0060399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Posiadacz zezwolenia może używać wobec innych gatunków drobiu wartości kryteriów odbioru/odrzucenia opracowanych dla łapek kur młodych.</w:t>
      </w:r>
    </w:p>
    <w:p w14:paraId="653AD225" w14:textId="77777777" w:rsidR="00E258E5" w:rsidRPr="00E258E5" w:rsidRDefault="00E258E5" w:rsidP="00E258E5">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Pr>
          <w:rFonts w:ascii="Times New Roman" w:hAnsi="Times New Roman"/>
          <w:b/>
          <w:sz w:val="24"/>
        </w:rPr>
        <w:t>Wielkość próby, określenie partii</w:t>
      </w:r>
    </w:p>
    <w:p w14:paraId="1C9CC9BC" w14:textId="77777777" w:rsidR="00E258E5" w:rsidRPr="00E258E5" w:rsidRDefault="00E258E5" w:rsidP="0060399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Partią jest ilość z jednej godziny produkcji.</w:t>
      </w:r>
    </w:p>
    <w:p w14:paraId="45F3E12D" w14:textId="77777777" w:rsidR="00E258E5" w:rsidRPr="00E258E5" w:rsidRDefault="00E258E5" w:rsidP="0060399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Z każdej partii pobiera się próbę zawierającą 50 losowo wybranych stóp.</w:t>
      </w:r>
    </w:p>
    <w:p w14:paraId="381257CF" w14:textId="77777777" w:rsidR="00E258E5" w:rsidRPr="00E258E5" w:rsidRDefault="00E258E5" w:rsidP="0060399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Korzystając z definicji i odpowiednich liczb odbioru/odrzuceń, należy sprawdzi, czy partia została odebrana.</w:t>
      </w:r>
    </w:p>
    <w:p w14:paraId="32BF7F96" w14:textId="77777777" w:rsidR="00E258E5" w:rsidRPr="00E258E5" w:rsidRDefault="00E258E5" w:rsidP="00E258E5">
      <w:pPr>
        <w:spacing w:before="100" w:beforeAutospacing="1" w:after="100" w:afterAutospacing="1" w:line="240" w:lineRule="auto"/>
        <w:outlineLvl w:val="4"/>
        <w:rPr>
          <w:rFonts w:ascii="Times New Roman" w:eastAsia="Times New Roman" w:hAnsi="Times New Roman" w:cs="Times New Roman"/>
          <w:b/>
          <w:bCs/>
          <w:kern w:val="0"/>
          <w:sz w:val="24"/>
          <w:szCs w:val="24"/>
          <w14:ligatures w14:val="none"/>
        </w:rPr>
      </w:pPr>
      <w:r>
        <w:rPr>
          <w:rFonts w:ascii="Times New Roman" w:hAnsi="Times New Roman"/>
          <w:b/>
          <w:sz w:val="24"/>
        </w:rPr>
        <w:t>Kryteria odbioru</w:t>
      </w:r>
    </w:p>
    <w:p w14:paraId="778E59BB" w14:textId="77777777" w:rsidR="00E258E5" w:rsidRPr="00E258E5" w:rsidRDefault="00E258E5" w:rsidP="0060399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Partię można odebrać, jeśli nie będzie w niej żadnych wyników nieprawidłowych dla kategorii „Definicji wady organoleptycznej”.</w:t>
      </w:r>
    </w:p>
    <w:p w14:paraId="2B155CA3" w14:textId="77777777" w:rsidR="00E258E5" w:rsidRPr="00E258E5" w:rsidRDefault="00E258E5" w:rsidP="0060399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Okres walidacji początkowej kończy się po odbiorze pozytywnym z 10 kolejnych zmian (minimum jednej partii na pół zmiany, łącznie minimum 20 prób).</w:t>
      </w:r>
    </w:p>
    <w:p w14:paraId="6D8F9CDF" w14:textId="77777777" w:rsidR="00E258E5" w:rsidRPr="00E258E5" w:rsidRDefault="00E258E5" w:rsidP="00E258E5">
      <w:pPr>
        <w:spacing w:before="100" w:beforeAutospacing="1" w:after="100" w:afterAutospacing="1" w:line="240" w:lineRule="auto"/>
        <w:outlineLvl w:val="4"/>
        <w:rPr>
          <w:rFonts w:ascii="Times New Roman" w:eastAsia="Times New Roman" w:hAnsi="Times New Roman" w:cs="Times New Roman"/>
          <w:b/>
          <w:bCs/>
          <w:kern w:val="0"/>
          <w:sz w:val="24"/>
          <w:szCs w:val="24"/>
          <w14:ligatures w14:val="none"/>
        </w:rPr>
      </w:pPr>
      <w:r>
        <w:rPr>
          <w:rFonts w:ascii="Times New Roman" w:hAnsi="Times New Roman"/>
          <w:b/>
          <w:sz w:val="24"/>
        </w:rPr>
        <w:t>Działania korygujące po odrzuceniu próby</w:t>
      </w:r>
    </w:p>
    <w:p w14:paraId="3982180A" w14:textId="77777777" w:rsidR="00E258E5" w:rsidRPr="00E258E5" w:rsidRDefault="00E258E5" w:rsidP="0060399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Jeśli dana próba nie przejdzie badania, cała partia zostaje poddana ponownej obróbce i ponownemu poborowi próby.</w:t>
      </w:r>
    </w:p>
    <w:p w14:paraId="4EE10961" w14:textId="77777777" w:rsidR="00E258E5" w:rsidRPr="00E258E5" w:rsidRDefault="00E258E5" w:rsidP="0060399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Jeśli druga próba z tej samej partii nie uzyska wyniku pozytywnego, cała partia zostaje poddana ponownej obróbce, zostanie przeprowadzone dochodzenie celem ustalenia prawdopodobnej przyczyny problemu oraz zostaną podjęte działania korygujące zgodnie z konkluzjami.</w:t>
      </w:r>
    </w:p>
    <w:p w14:paraId="2A31AE99" w14:textId="77777777" w:rsidR="00E258E5" w:rsidRPr="00E258E5" w:rsidRDefault="00E258E5" w:rsidP="00E258E5">
      <w:p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hAnsi="Times New Roman"/>
          <w:sz w:val="24"/>
        </w:rPr>
        <w:t>Posiadacz zezwolenia na ubój określa, czy:</w:t>
      </w:r>
    </w:p>
    <w:p w14:paraId="4F03EDAF" w14:textId="77777777" w:rsidR="00E258E5" w:rsidRPr="00E258E5" w:rsidRDefault="00E258E5" w:rsidP="00603998">
      <w:pPr>
        <w:numPr>
          <w:ilvl w:val="0"/>
          <w:numId w:val="6"/>
        </w:numPr>
        <w:tabs>
          <w:tab w:val="clear" w:pos="720"/>
          <w:tab w:val="num" w:pos="284"/>
        </w:tabs>
        <w:spacing w:before="100" w:beforeAutospacing="1" w:after="100" w:afterAutospacing="1" w:line="240" w:lineRule="auto"/>
        <w:ind w:hanging="720"/>
        <w:rPr>
          <w:rFonts w:ascii="Times New Roman" w:eastAsia="Times New Roman" w:hAnsi="Times New Roman" w:cs="Times New Roman"/>
          <w:kern w:val="0"/>
          <w:sz w:val="24"/>
          <w:szCs w:val="24"/>
          <w14:ligatures w14:val="none"/>
        </w:rPr>
      </w:pPr>
      <w:r>
        <w:rPr>
          <w:rFonts w:ascii="Times New Roman" w:hAnsi="Times New Roman"/>
          <w:sz w:val="24"/>
        </w:rPr>
        <w:t>dany produkt nadaje się do spożycia,</w:t>
      </w:r>
    </w:p>
    <w:p w14:paraId="64C24510" w14:textId="77777777" w:rsidR="00E258E5" w:rsidRPr="00E258E5" w:rsidRDefault="00E258E5" w:rsidP="00603998">
      <w:pPr>
        <w:numPr>
          <w:ilvl w:val="0"/>
          <w:numId w:val="6"/>
        </w:numPr>
        <w:tabs>
          <w:tab w:val="clear" w:pos="720"/>
          <w:tab w:val="num" w:pos="284"/>
        </w:tabs>
        <w:spacing w:before="100" w:beforeAutospacing="1" w:after="100" w:afterAutospacing="1" w:line="240" w:lineRule="auto"/>
        <w:ind w:hanging="720"/>
        <w:rPr>
          <w:rFonts w:ascii="Times New Roman" w:eastAsia="Times New Roman" w:hAnsi="Times New Roman" w:cs="Times New Roman"/>
          <w:kern w:val="0"/>
          <w:sz w:val="24"/>
          <w:szCs w:val="24"/>
          <w14:ligatures w14:val="none"/>
        </w:rPr>
      </w:pPr>
      <w:r>
        <w:rPr>
          <w:rFonts w:ascii="Times New Roman" w:hAnsi="Times New Roman"/>
          <w:sz w:val="24"/>
        </w:rPr>
        <w:t>operacje przetwórcze na stopach/łapach wymagają ponownej walidacji,</w:t>
      </w:r>
    </w:p>
    <w:p w14:paraId="0BE065A3" w14:textId="77777777" w:rsidR="00E258E5" w:rsidRPr="00E258E5" w:rsidRDefault="00E258E5" w:rsidP="00603998">
      <w:pPr>
        <w:numPr>
          <w:ilvl w:val="0"/>
          <w:numId w:val="6"/>
        </w:numPr>
        <w:tabs>
          <w:tab w:val="clear" w:pos="720"/>
          <w:tab w:val="num" w:pos="284"/>
        </w:tabs>
        <w:spacing w:before="100" w:beforeAutospacing="1" w:after="100" w:afterAutospacing="1" w:line="240" w:lineRule="auto"/>
        <w:ind w:hanging="720"/>
        <w:rPr>
          <w:rFonts w:ascii="Times New Roman" w:eastAsia="Times New Roman" w:hAnsi="Times New Roman" w:cs="Times New Roman"/>
          <w:kern w:val="0"/>
          <w:sz w:val="24"/>
          <w:szCs w:val="24"/>
          <w14:ligatures w14:val="none"/>
        </w:rPr>
      </w:pPr>
      <w:r>
        <w:rPr>
          <w:rFonts w:ascii="Times New Roman" w:hAnsi="Times New Roman"/>
          <w:sz w:val="24"/>
        </w:rPr>
        <w:t>należy zmienić pisemną procedurę oraz procedury pozyskiwania stóp</w:t>
      </w:r>
    </w:p>
    <w:p w14:paraId="3AA7C421" w14:textId="77777777" w:rsidR="00E258E5" w:rsidRDefault="00E258E5" w:rsidP="0060399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Posiadacz zezwolenia musi przedstawić działania korygujące i procedury na piśmie do zaopiniowania przez lekarza weterynarii CFIA z uprawnieniami do sprawowania nadzoru.</w:t>
      </w:r>
    </w:p>
    <w:p w14:paraId="61B2EDC3" w14:textId="1AA2E5A6" w:rsidR="00603998" w:rsidRDefault="00E258E5" w:rsidP="00FB2723">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Pr>
          <w:rFonts w:ascii="Times New Roman" w:hAnsi="Times New Roman"/>
          <w:b/>
          <w:sz w:val="24"/>
        </w:rPr>
        <w:t>2.2.2 Pobór, badanie i kontrola próbek mikrobiologicznych</w:t>
      </w:r>
    </w:p>
    <w:p w14:paraId="39ADFFA3" w14:textId="34E8CAA5" w:rsidR="00E258E5" w:rsidRPr="00E258E5" w:rsidRDefault="00E258E5" w:rsidP="00E258E5">
      <w:pPr>
        <w:spacing w:before="100" w:beforeAutospacing="1" w:after="100" w:afterAutospacing="1" w:line="240" w:lineRule="auto"/>
        <w:outlineLvl w:val="4"/>
        <w:rPr>
          <w:rFonts w:ascii="Times New Roman" w:eastAsia="Times New Roman" w:hAnsi="Times New Roman" w:cs="Times New Roman"/>
          <w:b/>
          <w:bCs/>
          <w:kern w:val="0"/>
          <w:sz w:val="24"/>
          <w:szCs w:val="24"/>
          <w14:ligatures w14:val="none"/>
        </w:rPr>
      </w:pPr>
      <w:r>
        <w:rPr>
          <w:rFonts w:ascii="Times New Roman" w:hAnsi="Times New Roman"/>
          <w:b/>
          <w:sz w:val="24"/>
        </w:rPr>
        <w:t>Wymagania wobec badań mikrobiologicznych</w:t>
      </w:r>
    </w:p>
    <w:p w14:paraId="6334E75B" w14:textId="77777777" w:rsidR="00E258E5" w:rsidRPr="00E258E5" w:rsidRDefault="00E258E5" w:rsidP="0060399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Zgodnie z pisemną procedurą zaopiniowaną przez lekarza weterynarii CFIA z uprawnieniami do sprawowania nadzoru, posiadacz zezwolenia ma określić:</w:t>
      </w:r>
    </w:p>
    <w:p w14:paraId="7F9C7169" w14:textId="77777777" w:rsidR="00E258E5" w:rsidRPr="00E258E5" w:rsidRDefault="00E258E5" w:rsidP="00603998">
      <w:pPr>
        <w:numPr>
          <w:ilvl w:val="0"/>
          <w:numId w:val="7"/>
        </w:numPr>
        <w:tabs>
          <w:tab w:val="clear" w:pos="720"/>
        </w:tabs>
        <w:spacing w:before="100" w:beforeAutospacing="1" w:after="100" w:afterAutospacing="1" w:line="240" w:lineRule="auto"/>
        <w:ind w:left="426" w:hanging="426"/>
        <w:jc w:val="both"/>
        <w:rPr>
          <w:rFonts w:ascii="Times New Roman" w:eastAsia="Times New Roman" w:hAnsi="Times New Roman" w:cs="Times New Roman"/>
          <w:kern w:val="0"/>
          <w:sz w:val="24"/>
          <w:szCs w:val="24"/>
          <w14:ligatures w14:val="none"/>
        </w:rPr>
      </w:pPr>
      <w:r>
        <w:rPr>
          <w:rFonts w:ascii="Times New Roman" w:hAnsi="Times New Roman"/>
          <w:sz w:val="24"/>
        </w:rPr>
        <w:t>jak losowo wybiera się próbki,</w:t>
      </w:r>
    </w:p>
    <w:p w14:paraId="2FB7C3CE" w14:textId="77777777" w:rsidR="00E258E5" w:rsidRPr="00E258E5" w:rsidRDefault="00E258E5" w:rsidP="00603998">
      <w:pPr>
        <w:numPr>
          <w:ilvl w:val="0"/>
          <w:numId w:val="7"/>
        </w:numPr>
        <w:tabs>
          <w:tab w:val="clear" w:pos="720"/>
        </w:tabs>
        <w:spacing w:before="100" w:beforeAutospacing="1" w:after="100" w:afterAutospacing="1" w:line="240" w:lineRule="auto"/>
        <w:ind w:left="426" w:hanging="426"/>
        <w:jc w:val="both"/>
        <w:rPr>
          <w:rFonts w:ascii="Times New Roman" w:eastAsia="Times New Roman" w:hAnsi="Times New Roman" w:cs="Times New Roman"/>
          <w:kern w:val="0"/>
          <w:sz w:val="24"/>
          <w:szCs w:val="24"/>
          <w14:ligatures w14:val="none"/>
        </w:rPr>
      </w:pPr>
      <w:r>
        <w:rPr>
          <w:rFonts w:ascii="Times New Roman" w:hAnsi="Times New Roman"/>
          <w:sz w:val="24"/>
        </w:rPr>
        <w:lastRenderedPageBreak/>
        <w:t>sposób identyfikacji tuszek celem odróżnienia tuszek z głową i łapami od tuszek ogłowionych bez łap</w:t>
      </w:r>
    </w:p>
    <w:p w14:paraId="37DF76A6" w14:textId="77777777" w:rsidR="00E258E5" w:rsidRPr="00E258E5" w:rsidRDefault="00E258E5" w:rsidP="00603998">
      <w:pPr>
        <w:numPr>
          <w:ilvl w:val="0"/>
          <w:numId w:val="7"/>
        </w:numPr>
        <w:tabs>
          <w:tab w:val="clear" w:pos="720"/>
        </w:tabs>
        <w:spacing w:before="100" w:beforeAutospacing="1" w:after="100" w:afterAutospacing="1" w:line="240" w:lineRule="auto"/>
        <w:ind w:left="426" w:hanging="426"/>
        <w:jc w:val="both"/>
        <w:rPr>
          <w:rFonts w:ascii="Times New Roman" w:eastAsia="Times New Roman" w:hAnsi="Times New Roman" w:cs="Times New Roman"/>
          <w:kern w:val="0"/>
          <w:sz w:val="24"/>
          <w:szCs w:val="24"/>
          <w14:ligatures w14:val="none"/>
        </w:rPr>
      </w:pPr>
      <w:r>
        <w:rPr>
          <w:rFonts w:ascii="Times New Roman" w:hAnsi="Times New Roman"/>
          <w:sz w:val="24"/>
        </w:rPr>
        <w:t>miejsce poboru próbek</w:t>
      </w:r>
    </w:p>
    <w:p w14:paraId="12D79CB8" w14:textId="77777777" w:rsidR="00E258E5" w:rsidRPr="00E258E5" w:rsidRDefault="00E258E5" w:rsidP="00E258E5">
      <w:pPr>
        <w:spacing w:before="100" w:beforeAutospacing="1" w:after="100" w:afterAutospacing="1" w:line="240" w:lineRule="auto"/>
        <w:outlineLvl w:val="4"/>
        <w:rPr>
          <w:rFonts w:ascii="Times New Roman" w:eastAsia="Times New Roman" w:hAnsi="Times New Roman" w:cs="Times New Roman"/>
          <w:b/>
          <w:bCs/>
          <w:kern w:val="0"/>
          <w:sz w:val="24"/>
          <w:szCs w:val="24"/>
          <w14:ligatures w14:val="none"/>
        </w:rPr>
      </w:pPr>
      <w:r>
        <w:rPr>
          <w:rFonts w:ascii="Times New Roman" w:hAnsi="Times New Roman"/>
          <w:b/>
          <w:sz w:val="24"/>
        </w:rPr>
        <w:t>Drobnoustroje badane</w:t>
      </w:r>
    </w:p>
    <w:p w14:paraId="74A3ED39" w14:textId="13D95F72" w:rsidR="00E258E5" w:rsidRPr="00E258E5" w:rsidRDefault="00E258E5" w:rsidP="0060399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 xml:space="preserve">Liczba bakterii </w:t>
      </w:r>
      <w:r>
        <w:rPr>
          <w:rFonts w:ascii="Times New Roman" w:hAnsi="Times New Roman"/>
          <w:i/>
          <w:sz w:val="24"/>
        </w:rPr>
        <w:t>E. coli</w:t>
      </w:r>
      <w:r>
        <w:rPr>
          <w:rFonts w:ascii="Times New Roman" w:hAnsi="Times New Roman"/>
          <w:sz w:val="24"/>
        </w:rPr>
        <w:t xml:space="preserve"> z zapakowanych, schłodzonych, łap lub stóp drobiowych przeznaczonych do spożycia podlega walidacji na podstawie </w:t>
      </w:r>
      <w:hyperlink r:id="rId24" w:history="1">
        <w:proofErr w:type="spellStart"/>
        <w:r>
          <w:rPr>
            <w:rFonts w:ascii="Times New Roman" w:hAnsi="Times New Roman"/>
            <w:color w:val="0000FF"/>
            <w:sz w:val="24"/>
            <w:u w:val="single"/>
          </w:rPr>
          <w:t>Poultry</w:t>
        </w:r>
        <w:proofErr w:type="spellEnd"/>
        <w:r>
          <w:rPr>
            <w:rFonts w:ascii="Times New Roman" w:hAnsi="Times New Roman"/>
            <w:color w:val="0000FF"/>
            <w:sz w:val="24"/>
            <w:u w:val="single"/>
          </w:rPr>
          <w:t xml:space="preserve"> </w:t>
        </w:r>
        <w:proofErr w:type="spellStart"/>
        <w:r>
          <w:rPr>
            <w:rFonts w:ascii="Times New Roman" w:hAnsi="Times New Roman"/>
            <w:color w:val="0000FF"/>
            <w:sz w:val="24"/>
            <w:u w:val="single"/>
          </w:rPr>
          <w:t>Pathogen</w:t>
        </w:r>
        <w:proofErr w:type="spellEnd"/>
        <w:r>
          <w:rPr>
            <w:rFonts w:ascii="Times New Roman" w:hAnsi="Times New Roman"/>
            <w:color w:val="0000FF"/>
            <w:sz w:val="24"/>
            <w:u w:val="single"/>
          </w:rPr>
          <w:t xml:space="preserve"> </w:t>
        </w:r>
        <w:proofErr w:type="spellStart"/>
        <w:r>
          <w:rPr>
            <w:rFonts w:ascii="Times New Roman" w:hAnsi="Times New Roman"/>
            <w:color w:val="0000FF"/>
            <w:sz w:val="24"/>
            <w:u w:val="single"/>
          </w:rPr>
          <w:t>Reduction</w:t>
        </w:r>
        <w:proofErr w:type="spellEnd"/>
        <w:r>
          <w:rPr>
            <w:rFonts w:ascii="Times New Roman" w:hAnsi="Times New Roman"/>
            <w:color w:val="0000FF"/>
            <w:sz w:val="24"/>
            <w:u w:val="single"/>
          </w:rPr>
          <w:t xml:space="preserve"> Program</w:t>
        </w:r>
      </w:hyperlink>
      <w:r>
        <w:rPr>
          <w:rFonts w:ascii="Times New Roman" w:hAnsi="Times New Roman"/>
          <w:sz w:val="24"/>
        </w:rPr>
        <w:t xml:space="preserve"> (Programu Ograniczania Patogenów dla Mięsa Drobiowego) za pomocą metody ruchomego okna. Obejmuje to pobór próbek </w:t>
      </w:r>
      <w:r>
        <w:rPr>
          <w:rFonts w:ascii="Times New Roman" w:hAnsi="Times New Roman"/>
          <w:i/>
          <w:sz w:val="24"/>
        </w:rPr>
        <w:t>E. coli</w:t>
      </w:r>
      <w:r>
        <w:rPr>
          <w:rFonts w:ascii="Times New Roman" w:hAnsi="Times New Roman"/>
          <w:sz w:val="24"/>
        </w:rPr>
        <w:t xml:space="preserve"> , ich badanie i analizę wyników w sposób podobny dla tuszek drobiowych.</w:t>
      </w:r>
    </w:p>
    <w:p w14:paraId="4FD08E41" w14:textId="77777777" w:rsidR="00E258E5" w:rsidRPr="00E258E5" w:rsidRDefault="00E258E5" w:rsidP="00E258E5">
      <w:pPr>
        <w:spacing w:before="100" w:beforeAutospacing="1" w:after="100" w:afterAutospacing="1" w:line="240" w:lineRule="auto"/>
        <w:outlineLvl w:val="4"/>
        <w:rPr>
          <w:rFonts w:ascii="Times New Roman" w:eastAsia="Times New Roman" w:hAnsi="Times New Roman" w:cs="Times New Roman"/>
          <w:b/>
          <w:bCs/>
          <w:kern w:val="0"/>
          <w:sz w:val="24"/>
          <w:szCs w:val="24"/>
          <w14:ligatures w14:val="none"/>
        </w:rPr>
      </w:pPr>
      <w:r>
        <w:rPr>
          <w:rFonts w:ascii="Times New Roman" w:hAnsi="Times New Roman"/>
          <w:b/>
          <w:sz w:val="24"/>
        </w:rPr>
        <w:t>Wielkość i częstotliwość prób</w:t>
      </w:r>
    </w:p>
    <w:p w14:paraId="0EEE38D8" w14:textId="77777777" w:rsidR="00E258E5" w:rsidRPr="00E258E5" w:rsidRDefault="00E258E5" w:rsidP="0060399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Pobiera się wystarczająca wielkość próbki (minimum 10 łap na próbkę) raz na pół zmiany, co daje jedno okno ruchome dla każdego z gatunków drobiu.</w:t>
      </w:r>
    </w:p>
    <w:p w14:paraId="64077927" w14:textId="77777777" w:rsidR="00E258E5" w:rsidRPr="00E258E5" w:rsidRDefault="00E258E5" w:rsidP="00E258E5">
      <w:pPr>
        <w:spacing w:before="100" w:beforeAutospacing="1" w:after="100" w:afterAutospacing="1" w:line="240" w:lineRule="auto"/>
        <w:outlineLvl w:val="4"/>
        <w:rPr>
          <w:rFonts w:ascii="Times New Roman" w:eastAsia="Times New Roman" w:hAnsi="Times New Roman" w:cs="Times New Roman"/>
          <w:b/>
          <w:bCs/>
          <w:kern w:val="0"/>
          <w:sz w:val="24"/>
          <w:szCs w:val="24"/>
          <w14:ligatures w14:val="none"/>
        </w:rPr>
      </w:pPr>
      <w:r>
        <w:rPr>
          <w:rFonts w:ascii="Times New Roman" w:hAnsi="Times New Roman"/>
          <w:b/>
          <w:sz w:val="24"/>
        </w:rPr>
        <w:t>Kryteria odbioru</w:t>
      </w:r>
    </w:p>
    <w:p w14:paraId="0DBFC056" w14:textId="77777777" w:rsidR="00E258E5" w:rsidRPr="00E258E5" w:rsidRDefault="00E258E5" w:rsidP="0060399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Walidację mikrobiologiczna prowadzi się za pomocą okna ruchomego z 13 próbkami i jej wynik uznaje się za pozytywny (co oznacza odbiór), jeżeli:</w:t>
      </w:r>
    </w:p>
    <w:p w14:paraId="10425DB1" w14:textId="77777777" w:rsidR="00E258E5" w:rsidRPr="00E258E5" w:rsidRDefault="00E258E5" w:rsidP="00603998">
      <w:pPr>
        <w:numPr>
          <w:ilvl w:val="0"/>
          <w:numId w:val="8"/>
        </w:numPr>
        <w:tabs>
          <w:tab w:val="clear" w:pos="720"/>
          <w:tab w:val="num" w:pos="142"/>
        </w:tabs>
        <w:spacing w:before="100" w:beforeAutospacing="1" w:after="100" w:afterAutospacing="1" w:line="240" w:lineRule="auto"/>
        <w:ind w:hanging="720"/>
        <w:rPr>
          <w:rFonts w:ascii="Times New Roman" w:eastAsia="Times New Roman" w:hAnsi="Times New Roman" w:cs="Times New Roman"/>
          <w:kern w:val="0"/>
          <w:sz w:val="24"/>
          <w:szCs w:val="24"/>
          <w14:ligatures w14:val="none"/>
        </w:rPr>
      </w:pPr>
      <w:r>
        <w:rPr>
          <w:rFonts w:ascii="Times New Roman" w:hAnsi="Times New Roman"/>
          <w:sz w:val="24"/>
        </w:rPr>
        <w:t xml:space="preserve">żadna próbka nie dała ponad 1000 </w:t>
      </w:r>
      <w:proofErr w:type="spellStart"/>
      <w:r>
        <w:rPr>
          <w:rFonts w:ascii="Times New Roman" w:hAnsi="Times New Roman"/>
          <w:sz w:val="24"/>
        </w:rPr>
        <w:t>jtk</w:t>
      </w:r>
      <w:proofErr w:type="spellEnd"/>
      <w:r>
        <w:rPr>
          <w:rFonts w:ascii="Times New Roman" w:hAnsi="Times New Roman"/>
          <w:sz w:val="24"/>
        </w:rPr>
        <w:t>/ml</w:t>
      </w:r>
    </w:p>
    <w:p w14:paraId="5D10F67D" w14:textId="77777777" w:rsidR="00E258E5" w:rsidRPr="00E258E5" w:rsidRDefault="00E258E5" w:rsidP="00603998">
      <w:pPr>
        <w:numPr>
          <w:ilvl w:val="0"/>
          <w:numId w:val="8"/>
        </w:numPr>
        <w:tabs>
          <w:tab w:val="clear" w:pos="720"/>
          <w:tab w:val="num" w:pos="142"/>
        </w:tabs>
        <w:spacing w:before="100" w:beforeAutospacing="1" w:after="100" w:afterAutospacing="1" w:line="240" w:lineRule="auto"/>
        <w:ind w:hanging="720"/>
        <w:rPr>
          <w:rFonts w:ascii="Times New Roman" w:eastAsia="Times New Roman" w:hAnsi="Times New Roman" w:cs="Times New Roman"/>
          <w:kern w:val="0"/>
          <w:sz w:val="24"/>
          <w:szCs w:val="24"/>
          <w14:ligatures w14:val="none"/>
        </w:rPr>
      </w:pPr>
      <w:r>
        <w:rPr>
          <w:rFonts w:ascii="Times New Roman" w:hAnsi="Times New Roman"/>
          <w:sz w:val="24"/>
        </w:rPr>
        <w:t xml:space="preserve">nie więcej niż 3 próbki dały ponad 100 </w:t>
      </w:r>
      <w:proofErr w:type="spellStart"/>
      <w:r>
        <w:rPr>
          <w:rFonts w:ascii="Times New Roman" w:hAnsi="Times New Roman"/>
          <w:sz w:val="24"/>
        </w:rPr>
        <w:t>jtk</w:t>
      </w:r>
      <w:proofErr w:type="spellEnd"/>
      <w:r>
        <w:rPr>
          <w:rFonts w:ascii="Times New Roman" w:hAnsi="Times New Roman"/>
          <w:sz w:val="24"/>
        </w:rPr>
        <w:t>/ml</w:t>
      </w:r>
    </w:p>
    <w:p w14:paraId="6ECCF32C" w14:textId="77777777" w:rsidR="00E258E5" w:rsidRPr="00E258E5" w:rsidRDefault="00E258E5" w:rsidP="00E258E5">
      <w:pPr>
        <w:spacing w:before="100" w:beforeAutospacing="1" w:after="100" w:afterAutospacing="1" w:line="240" w:lineRule="auto"/>
        <w:outlineLvl w:val="4"/>
        <w:rPr>
          <w:rFonts w:ascii="Times New Roman" w:eastAsia="Times New Roman" w:hAnsi="Times New Roman" w:cs="Times New Roman"/>
          <w:b/>
          <w:bCs/>
          <w:kern w:val="0"/>
          <w:sz w:val="24"/>
          <w:szCs w:val="24"/>
          <w14:ligatures w14:val="none"/>
        </w:rPr>
      </w:pPr>
      <w:r>
        <w:rPr>
          <w:rFonts w:ascii="Times New Roman" w:hAnsi="Times New Roman"/>
          <w:b/>
          <w:sz w:val="24"/>
        </w:rPr>
        <w:t>Działania korygujące po odrzuceniu próby</w:t>
      </w:r>
    </w:p>
    <w:p w14:paraId="4799D00D" w14:textId="77777777" w:rsidR="00E258E5" w:rsidRPr="00E258E5" w:rsidRDefault="00E258E5" w:rsidP="0060399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Jeśli kiedykolwiek próbki nie spełniają kryteriów, należy przeprowadzić dochodzenie celem ustalenia prawdopodobnej przyczyny problemu i podjęcia działań korygujących zgodnie z konkluzjami.</w:t>
      </w:r>
    </w:p>
    <w:p w14:paraId="72CF604E" w14:textId="77777777" w:rsidR="00E258E5" w:rsidRPr="00E258E5" w:rsidRDefault="00E258E5" w:rsidP="00E258E5">
      <w:p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hAnsi="Times New Roman"/>
          <w:sz w:val="24"/>
        </w:rPr>
        <w:t>Posiadacz zezwolenia na ubój określa, czy:</w:t>
      </w:r>
    </w:p>
    <w:p w14:paraId="18AE8B85" w14:textId="77777777" w:rsidR="00E258E5" w:rsidRPr="00E258E5" w:rsidRDefault="00E258E5" w:rsidP="00603998">
      <w:pPr>
        <w:numPr>
          <w:ilvl w:val="0"/>
          <w:numId w:val="9"/>
        </w:numPr>
        <w:tabs>
          <w:tab w:val="clear" w:pos="720"/>
          <w:tab w:val="num" w:pos="284"/>
        </w:tabs>
        <w:spacing w:before="100" w:beforeAutospacing="1" w:after="100" w:afterAutospacing="1" w:line="240" w:lineRule="auto"/>
        <w:ind w:hanging="720"/>
        <w:rPr>
          <w:rFonts w:ascii="Times New Roman" w:eastAsia="Times New Roman" w:hAnsi="Times New Roman" w:cs="Times New Roman"/>
          <w:kern w:val="0"/>
          <w:sz w:val="24"/>
          <w:szCs w:val="24"/>
          <w14:ligatures w14:val="none"/>
        </w:rPr>
      </w:pPr>
      <w:r>
        <w:rPr>
          <w:rFonts w:ascii="Times New Roman" w:hAnsi="Times New Roman"/>
          <w:sz w:val="24"/>
        </w:rPr>
        <w:t>dany produkt nadaje się do spożycia,</w:t>
      </w:r>
    </w:p>
    <w:p w14:paraId="7B2B3877" w14:textId="77777777" w:rsidR="00E258E5" w:rsidRPr="00E258E5" w:rsidRDefault="00E258E5" w:rsidP="00603998">
      <w:pPr>
        <w:numPr>
          <w:ilvl w:val="0"/>
          <w:numId w:val="9"/>
        </w:numPr>
        <w:tabs>
          <w:tab w:val="clear" w:pos="720"/>
          <w:tab w:val="num" w:pos="284"/>
        </w:tabs>
        <w:spacing w:before="100" w:beforeAutospacing="1" w:after="100" w:afterAutospacing="1" w:line="240" w:lineRule="auto"/>
        <w:ind w:hanging="720"/>
        <w:rPr>
          <w:rFonts w:ascii="Times New Roman" w:eastAsia="Times New Roman" w:hAnsi="Times New Roman" w:cs="Times New Roman"/>
          <w:kern w:val="0"/>
          <w:sz w:val="24"/>
          <w:szCs w:val="24"/>
          <w14:ligatures w14:val="none"/>
        </w:rPr>
      </w:pPr>
      <w:r>
        <w:rPr>
          <w:rFonts w:ascii="Times New Roman" w:hAnsi="Times New Roman"/>
          <w:sz w:val="24"/>
        </w:rPr>
        <w:t>operacje przetwórcze na stopach/łapach wymagają ponownej walidacji,</w:t>
      </w:r>
    </w:p>
    <w:p w14:paraId="4422348D" w14:textId="77777777" w:rsidR="00E258E5" w:rsidRPr="00E258E5" w:rsidRDefault="00E258E5" w:rsidP="00603998">
      <w:pPr>
        <w:numPr>
          <w:ilvl w:val="0"/>
          <w:numId w:val="9"/>
        </w:numPr>
        <w:tabs>
          <w:tab w:val="clear" w:pos="720"/>
          <w:tab w:val="num" w:pos="284"/>
        </w:tabs>
        <w:spacing w:before="100" w:beforeAutospacing="1" w:after="100" w:afterAutospacing="1" w:line="240" w:lineRule="auto"/>
        <w:ind w:hanging="720"/>
        <w:rPr>
          <w:rFonts w:ascii="Times New Roman" w:eastAsia="Times New Roman" w:hAnsi="Times New Roman" w:cs="Times New Roman"/>
          <w:kern w:val="0"/>
          <w:sz w:val="24"/>
          <w:szCs w:val="24"/>
          <w14:ligatures w14:val="none"/>
        </w:rPr>
      </w:pPr>
      <w:r>
        <w:rPr>
          <w:rFonts w:ascii="Times New Roman" w:hAnsi="Times New Roman"/>
          <w:sz w:val="24"/>
        </w:rPr>
        <w:t>należy zmienić pisemną procedurę oraz procedury pozyskiwania stóp</w:t>
      </w:r>
    </w:p>
    <w:p w14:paraId="6F46E0DB" w14:textId="77777777" w:rsidR="00E258E5" w:rsidRPr="00E258E5" w:rsidRDefault="00E258E5" w:rsidP="0060399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Posiadacz zezwolenia musi przedstawić działania korygujące i procedury na piśmie do zaopiniowania przez lekarza weterynarii CFIA z uprawnieniami do sprawowania nadzoru.</w:t>
      </w:r>
    </w:p>
    <w:p w14:paraId="0D2D3762" w14:textId="77777777" w:rsidR="00E258E5" w:rsidRPr="00E258E5" w:rsidRDefault="00E258E5" w:rsidP="00E258E5">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Pr>
          <w:rFonts w:ascii="Times New Roman" w:hAnsi="Times New Roman"/>
          <w:b/>
          <w:sz w:val="24"/>
        </w:rPr>
        <w:t xml:space="preserve">2.3 Procedury </w:t>
      </w:r>
      <w:proofErr w:type="spellStart"/>
      <w:r>
        <w:rPr>
          <w:rFonts w:ascii="Times New Roman" w:hAnsi="Times New Roman"/>
          <w:b/>
          <w:sz w:val="24"/>
        </w:rPr>
        <w:t>powalidacyjne</w:t>
      </w:r>
      <w:proofErr w:type="spellEnd"/>
    </w:p>
    <w:p w14:paraId="1AB26DF7" w14:textId="77777777" w:rsidR="00E258E5" w:rsidRPr="00E258E5" w:rsidRDefault="00E258E5" w:rsidP="0060399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Po walidacji łap lub stóp drobiowych obowiązują poniższe zasady:</w:t>
      </w:r>
    </w:p>
    <w:p w14:paraId="4A315B85" w14:textId="02FFA6CD" w:rsidR="00E258E5" w:rsidRPr="00E258E5" w:rsidRDefault="00AE48D6" w:rsidP="00AE48D6">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 xml:space="preserve">A. Kryteria organoleptyczne </w:t>
      </w:r>
    </w:p>
    <w:p w14:paraId="6290DF65" w14:textId="77777777" w:rsidR="00E258E5" w:rsidRPr="00E258E5" w:rsidRDefault="00E258E5" w:rsidP="00603998">
      <w:pPr>
        <w:numPr>
          <w:ilvl w:val="1"/>
          <w:numId w:val="10"/>
        </w:numPr>
        <w:tabs>
          <w:tab w:val="clear" w:pos="1440"/>
          <w:tab w:val="num" w:pos="284"/>
        </w:tabs>
        <w:spacing w:before="100" w:beforeAutospacing="1" w:after="100" w:afterAutospacing="1" w:line="240" w:lineRule="auto"/>
        <w:ind w:hanging="1440"/>
        <w:jc w:val="both"/>
        <w:rPr>
          <w:rFonts w:ascii="Times New Roman" w:eastAsia="Times New Roman" w:hAnsi="Times New Roman" w:cs="Times New Roman"/>
          <w:kern w:val="0"/>
          <w:sz w:val="24"/>
          <w:szCs w:val="24"/>
          <w14:ligatures w14:val="none"/>
        </w:rPr>
      </w:pPr>
      <w:r>
        <w:rPr>
          <w:rFonts w:ascii="Times New Roman" w:hAnsi="Times New Roman"/>
          <w:sz w:val="24"/>
        </w:rPr>
        <w:t>nadal używać definicji wad i kategorii wad określonych w ramach walidacji wstępnej</w:t>
      </w:r>
    </w:p>
    <w:p w14:paraId="6AD71CFA" w14:textId="77777777" w:rsidR="00E258E5" w:rsidRPr="00E258E5" w:rsidRDefault="00E258E5" w:rsidP="00603998">
      <w:pPr>
        <w:numPr>
          <w:ilvl w:val="1"/>
          <w:numId w:val="10"/>
        </w:numPr>
        <w:tabs>
          <w:tab w:val="clear" w:pos="1440"/>
          <w:tab w:val="num" w:pos="284"/>
        </w:tabs>
        <w:spacing w:before="100" w:beforeAutospacing="1" w:after="100" w:afterAutospacing="1" w:line="240" w:lineRule="auto"/>
        <w:ind w:hanging="1440"/>
        <w:jc w:val="both"/>
        <w:rPr>
          <w:rFonts w:ascii="Times New Roman" w:eastAsia="Times New Roman" w:hAnsi="Times New Roman" w:cs="Times New Roman"/>
          <w:kern w:val="0"/>
          <w:sz w:val="24"/>
          <w:szCs w:val="24"/>
          <w14:ligatures w14:val="none"/>
        </w:rPr>
      </w:pPr>
      <w:r>
        <w:rPr>
          <w:rFonts w:ascii="Times New Roman" w:hAnsi="Times New Roman"/>
          <w:sz w:val="24"/>
        </w:rPr>
        <w:t>nadal używać kryteriów odbioru i odrzucenia dla poszczególnych kategorii wad</w:t>
      </w:r>
    </w:p>
    <w:p w14:paraId="597F8340" w14:textId="77777777" w:rsidR="00E258E5" w:rsidRPr="00E258E5" w:rsidRDefault="00E258E5" w:rsidP="00603998">
      <w:pPr>
        <w:numPr>
          <w:ilvl w:val="1"/>
          <w:numId w:val="10"/>
        </w:numPr>
        <w:tabs>
          <w:tab w:val="clear" w:pos="1440"/>
          <w:tab w:val="num" w:pos="284"/>
        </w:tabs>
        <w:spacing w:before="100" w:beforeAutospacing="1" w:after="100" w:afterAutospacing="1" w:line="240" w:lineRule="auto"/>
        <w:ind w:hanging="1440"/>
        <w:jc w:val="both"/>
        <w:rPr>
          <w:rFonts w:ascii="Times New Roman" w:eastAsia="Times New Roman" w:hAnsi="Times New Roman" w:cs="Times New Roman"/>
          <w:kern w:val="0"/>
          <w:sz w:val="24"/>
          <w:szCs w:val="24"/>
          <w14:ligatures w14:val="none"/>
        </w:rPr>
      </w:pPr>
      <w:r>
        <w:rPr>
          <w:rFonts w:ascii="Times New Roman" w:hAnsi="Times New Roman"/>
          <w:sz w:val="24"/>
        </w:rPr>
        <w:t>określić partię</w:t>
      </w:r>
    </w:p>
    <w:p w14:paraId="0BDB25C4" w14:textId="77777777" w:rsidR="00E258E5" w:rsidRPr="00E258E5" w:rsidRDefault="00E258E5" w:rsidP="00603998">
      <w:pPr>
        <w:numPr>
          <w:ilvl w:val="1"/>
          <w:numId w:val="10"/>
        </w:numPr>
        <w:tabs>
          <w:tab w:val="clear" w:pos="1440"/>
          <w:tab w:val="num" w:pos="284"/>
        </w:tabs>
        <w:spacing w:before="100" w:beforeAutospacing="1" w:after="100" w:afterAutospacing="1" w:line="240" w:lineRule="auto"/>
        <w:ind w:hanging="1440"/>
        <w:jc w:val="both"/>
        <w:rPr>
          <w:rFonts w:ascii="Times New Roman" w:eastAsia="Times New Roman" w:hAnsi="Times New Roman" w:cs="Times New Roman"/>
          <w:kern w:val="0"/>
          <w:sz w:val="24"/>
          <w:szCs w:val="24"/>
          <w14:ligatures w14:val="none"/>
        </w:rPr>
      </w:pPr>
      <w:r>
        <w:rPr>
          <w:rFonts w:ascii="Times New Roman" w:hAnsi="Times New Roman"/>
          <w:sz w:val="24"/>
        </w:rPr>
        <w:t>opracować plan poboru próbek</w:t>
      </w:r>
    </w:p>
    <w:p w14:paraId="714478D0" w14:textId="77777777" w:rsidR="00E258E5" w:rsidRPr="00E258E5" w:rsidRDefault="00E258E5" w:rsidP="00603998">
      <w:pPr>
        <w:numPr>
          <w:ilvl w:val="1"/>
          <w:numId w:val="10"/>
        </w:numPr>
        <w:tabs>
          <w:tab w:val="clear" w:pos="1440"/>
          <w:tab w:val="num" w:pos="284"/>
        </w:tabs>
        <w:spacing w:before="100" w:beforeAutospacing="1" w:after="100" w:afterAutospacing="1" w:line="240" w:lineRule="auto"/>
        <w:ind w:hanging="1440"/>
        <w:jc w:val="both"/>
        <w:rPr>
          <w:rFonts w:ascii="Times New Roman" w:eastAsia="Times New Roman" w:hAnsi="Times New Roman" w:cs="Times New Roman"/>
          <w:kern w:val="0"/>
          <w:sz w:val="24"/>
          <w:szCs w:val="24"/>
          <w14:ligatures w14:val="none"/>
        </w:rPr>
      </w:pPr>
      <w:r>
        <w:rPr>
          <w:rFonts w:ascii="Times New Roman" w:hAnsi="Times New Roman"/>
          <w:sz w:val="24"/>
        </w:rPr>
        <w:lastRenderedPageBreak/>
        <w:t>opracować kryteria odbioru, które są reprezentatywne dla zmian produkcyjnych</w:t>
      </w:r>
    </w:p>
    <w:p w14:paraId="6ADBAEA2" w14:textId="77777777" w:rsidR="00E258E5" w:rsidRPr="00E258E5" w:rsidRDefault="00E258E5" w:rsidP="00603998">
      <w:pPr>
        <w:numPr>
          <w:ilvl w:val="1"/>
          <w:numId w:val="10"/>
        </w:numPr>
        <w:tabs>
          <w:tab w:val="clear" w:pos="1440"/>
          <w:tab w:val="num" w:pos="284"/>
        </w:tabs>
        <w:spacing w:before="100" w:beforeAutospacing="1" w:after="100" w:afterAutospacing="1" w:line="240" w:lineRule="auto"/>
        <w:ind w:hanging="1440"/>
        <w:jc w:val="both"/>
        <w:rPr>
          <w:rFonts w:ascii="Times New Roman" w:eastAsia="Times New Roman" w:hAnsi="Times New Roman" w:cs="Times New Roman"/>
          <w:kern w:val="0"/>
          <w:sz w:val="24"/>
          <w:szCs w:val="24"/>
          <w14:ligatures w14:val="none"/>
        </w:rPr>
      </w:pPr>
      <w:r>
        <w:rPr>
          <w:rFonts w:ascii="Times New Roman" w:hAnsi="Times New Roman"/>
          <w:sz w:val="24"/>
        </w:rPr>
        <w:t>opracować działania korygujące celem kontroli nad procesem</w:t>
      </w:r>
    </w:p>
    <w:p w14:paraId="08C76C6C" w14:textId="77777777" w:rsidR="00E258E5" w:rsidRPr="00E258E5" w:rsidRDefault="00E258E5" w:rsidP="00603998">
      <w:pPr>
        <w:numPr>
          <w:ilvl w:val="1"/>
          <w:numId w:val="10"/>
        </w:numPr>
        <w:tabs>
          <w:tab w:val="clear" w:pos="1440"/>
          <w:tab w:val="num" w:pos="284"/>
        </w:tabs>
        <w:spacing w:before="100" w:beforeAutospacing="1" w:after="100" w:afterAutospacing="1" w:line="240" w:lineRule="auto"/>
        <w:ind w:hanging="1440"/>
        <w:jc w:val="both"/>
        <w:rPr>
          <w:rFonts w:ascii="Times New Roman" w:eastAsia="Times New Roman" w:hAnsi="Times New Roman" w:cs="Times New Roman"/>
          <w:kern w:val="0"/>
          <w:sz w:val="24"/>
          <w:szCs w:val="24"/>
          <w14:ligatures w14:val="none"/>
        </w:rPr>
      </w:pPr>
      <w:r>
        <w:rPr>
          <w:rFonts w:ascii="Times New Roman" w:hAnsi="Times New Roman"/>
          <w:sz w:val="24"/>
        </w:rPr>
        <w:t>opracować działania korygujące wobec problematycznego produktu</w:t>
      </w:r>
    </w:p>
    <w:p w14:paraId="6597308B" w14:textId="260F193E" w:rsidR="00E258E5" w:rsidRPr="00E258E5" w:rsidRDefault="00AE48D6" w:rsidP="00AE48D6">
      <w:pPr>
        <w:spacing w:after="0" w:line="240" w:lineRule="auto"/>
        <w:ind w:left="720" w:hanging="720"/>
        <w:jc w:val="both"/>
        <w:rPr>
          <w:rFonts w:ascii="Times New Roman" w:eastAsia="Times New Roman" w:hAnsi="Times New Roman" w:cs="Times New Roman"/>
          <w:kern w:val="0"/>
          <w:sz w:val="24"/>
          <w:szCs w:val="24"/>
          <w14:ligatures w14:val="none"/>
        </w:rPr>
      </w:pPr>
      <w:r>
        <w:rPr>
          <w:rFonts w:ascii="Times New Roman" w:hAnsi="Times New Roman"/>
          <w:sz w:val="24"/>
        </w:rPr>
        <w:t xml:space="preserve">B. Kryteria mikrobiologiczne </w:t>
      </w:r>
    </w:p>
    <w:p w14:paraId="742E1F02" w14:textId="53FF757B" w:rsidR="00E258E5" w:rsidRPr="00E258E5" w:rsidRDefault="00E258E5" w:rsidP="00AE48D6">
      <w:pPr>
        <w:numPr>
          <w:ilvl w:val="1"/>
          <w:numId w:val="10"/>
        </w:numPr>
        <w:tabs>
          <w:tab w:val="clear" w:pos="1440"/>
          <w:tab w:val="num" w:pos="284"/>
        </w:tabs>
        <w:spacing w:after="0"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 xml:space="preserve">określić organizm docelowy, który posłuży jako wskaźnik dla procesu (np. rodzajowa bakteria </w:t>
      </w:r>
      <w:r>
        <w:rPr>
          <w:rFonts w:ascii="Times New Roman" w:hAnsi="Times New Roman"/>
          <w:i/>
          <w:sz w:val="24"/>
        </w:rPr>
        <w:t>E. coli</w:t>
      </w:r>
      <w:r>
        <w:rPr>
          <w:rFonts w:ascii="Times New Roman" w:hAnsi="Times New Roman"/>
          <w:sz w:val="24"/>
        </w:rPr>
        <w:t>)</w:t>
      </w:r>
    </w:p>
    <w:p w14:paraId="286879C0" w14:textId="77777777" w:rsidR="00E258E5" w:rsidRPr="00E258E5" w:rsidRDefault="00E258E5" w:rsidP="00603998">
      <w:pPr>
        <w:numPr>
          <w:ilvl w:val="1"/>
          <w:numId w:val="10"/>
        </w:numPr>
        <w:tabs>
          <w:tab w:val="clear" w:pos="1440"/>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opracować wielkości próbki i częstotliwość poboru próbek mikrobiologicznych</w:t>
      </w:r>
    </w:p>
    <w:p w14:paraId="4B13957D" w14:textId="77777777" w:rsidR="00E258E5" w:rsidRPr="00E258E5" w:rsidRDefault="00E258E5" w:rsidP="00603998">
      <w:pPr>
        <w:numPr>
          <w:ilvl w:val="1"/>
          <w:numId w:val="10"/>
        </w:numPr>
        <w:tabs>
          <w:tab w:val="clear" w:pos="1440"/>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opracować kryteria odbioru</w:t>
      </w:r>
    </w:p>
    <w:p w14:paraId="495AB4FA" w14:textId="77777777" w:rsidR="00E258E5" w:rsidRPr="00E258E5" w:rsidRDefault="00E258E5" w:rsidP="00603998">
      <w:pPr>
        <w:numPr>
          <w:ilvl w:val="1"/>
          <w:numId w:val="10"/>
        </w:numPr>
        <w:tabs>
          <w:tab w:val="clear" w:pos="1440"/>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opracować działania korygujące celem kontroli nad procesem</w:t>
      </w:r>
    </w:p>
    <w:p w14:paraId="37DDA91F" w14:textId="77777777" w:rsidR="00E258E5" w:rsidRPr="00E258E5" w:rsidRDefault="00E258E5" w:rsidP="00603998">
      <w:pPr>
        <w:numPr>
          <w:ilvl w:val="1"/>
          <w:numId w:val="10"/>
        </w:numPr>
        <w:tabs>
          <w:tab w:val="clear" w:pos="1440"/>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opracować działania korygujące wobec problematycznego produktu</w:t>
      </w:r>
    </w:p>
    <w:p w14:paraId="4DADDCFB" w14:textId="77777777" w:rsidR="00E258E5" w:rsidRPr="00E258E5" w:rsidRDefault="00E258E5" w:rsidP="00E258E5">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Pr>
          <w:rFonts w:ascii="Times New Roman" w:hAnsi="Times New Roman"/>
          <w:b/>
          <w:sz w:val="24"/>
        </w:rPr>
        <w:t>2.3.1 Kryteria organoleptyczne</w:t>
      </w:r>
    </w:p>
    <w:p w14:paraId="22037768" w14:textId="77777777" w:rsidR="00E258E5" w:rsidRPr="00E258E5" w:rsidRDefault="00E258E5" w:rsidP="00D63A64">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Po pomyślnym ukończeniu walidacji wstępnej pozyskiwania łap drobiowych, posiadacz zezwolenia na ubój ma kontynuować pobór próbek z każdej partii (1 godzina produkcji), tj. minimum 1 partii na pół zmiany, przyjmując próbę liczącą 50 losowo wybranych łap.</w:t>
      </w:r>
    </w:p>
    <w:p w14:paraId="7A088BAC" w14:textId="77777777" w:rsidR="00E258E5" w:rsidRPr="00E258E5" w:rsidRDefault="00E258E5" w:rsidP="00D63A64">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Jeśli kiedykolwiek próbki nie spełniają kryteriów, należy przeprowadzić dochodzenie celem ustalenia prawdopodobnej przyczyny problemu i podjęcia działań korygujących mających przywrócić kontrolę nad procesem.</w:t>
      </w:r>
    </w:p>
    <w:p w14:paraId="34E33CD9" w14:textId="77777777" w:rsidR="00E258E5" w:rsidRPr="00E258E5" w:rsidRDefault="00E258E5" w:rsidP="00D63A64">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Posiadacz zezwolenia na ubój określa, czy:</w:t>
      </w:r>
    </w:p>
    <w:p w14:paraId="0CA211F3" w14:textId="77777777" w:rsidR="00E258E5" w:rsidRPr="00E258E5" w:rsidRDefault="00E258E5" w:rsidP="00D63A64">
      <w:pPr>
        <w:numPr>
          <w:ilvl w:val="0"/>
          <w:numId w:val="11"/>
        </w:numPr>
        <w:tabs>
          <w:tab w:val="clear" w:pos="720"/>
          <w:tab w:val="num" w:pos="284"/>
        </w:tabs>
        <w:spacing w:before="100" w:beforeAutospacing="1" w:after="100" w:afterAutospacing="1" w:line="240" w:lineRule="auto"/>
        <w:ind w:hanging="720"/>
        <w:rPr>
          <w:rFonts w:ascii="Times New Roman" w:eastAsia="Times New Roman" w:hAnsi="Times New Roman" w:cs="Times New Roman"/>
          <w:kern w:val="0"/>
          <w:sz w:val="24"/>
          <w:szCs w:val="24"/>
          <w14:ligatures w14:val="none"/>
        </w:rPr>
      </w:pPr>
      <w:r>
        <w:rPr>
          <w:rFonts w:ascii="Times New Roman" w:hAnsi="Times New Roman"/>
          <w:sz w:val="24"/>
        </w:rPr>
        <w:t>dany produkt nadaje się do spożycia,</w:t>
      </w:r>
    </w:p>
    <w:p w14:paraId="409744D6" w14:textId="77777777" w:rsidR="00E258E5" w:rsidRPr="00E258E5" w:rsidRDefault="00E258E5" w:rsidP="00D63A64">
      <w:pPr>
        <w:numPr>
          <w:ilvl w:val="0"/>
          <w:numId w:val="11"/>
        </w:numPr>
        <w:tabs>
          <w:tab w:val="clear" w:pos="720"/>
          <w:tab w:val="num" w:pos="284"/>
        </w:tabs>
        <w:spacing w:before="100" w:beforeAutospacing="1" w:after="100" w:afterAutospacing="1" w:line="240" w:lineRule="auto"/>
        <w:ind w:hanging="720"/>
        <w:rPr>
          <w:rFonts w:ascii="Times New Roman" w:eastAsia="Times New Roman" w:hAnsi="Times New Roman" w:cs="Times New Roman"/>
          <w:kern w:val="0"/>
          <w:sz w:val="24"/>
          <w:szCs w:val="24"/>
          <w14:ligatures w14:val="none"/>
        </w:rPr>
      </w:pPr>
      <w:r>
        <w:rPr>
          <w:rFonts w:ascii="Times New Roman" w:hAnsi="Times New Roman"/>
          <w:sz w:val="24"/>
        </w:rPr>
        <w:t>operacje przetwórcze na stopach/łapach wymagają ponownej walidacji,</w:t>
      </w:r>
    </w:p>
    <w:p w14:paraId="06388A01" w14:textId="77777777" w:rsidR="00E258E5" w:rsidRPr="00E258E5" w:rsidRDefault="00E258E5" w:rsidP="00D63A64">
      <w:pPr>
        <w:numPr>
          <w:ilvl w:val="0"/>
          <w:numId w:val="11"/>
        </w:numPr>
        <w:tabs>
          <w:tab w:val="clear" w:pos="720"/>
          <w:tab w:val="num" w:pos="284"/>
        </w:tabs>
        <w:spacing w:before="100" w:beforeAutospacing="1" w:after="100" w:afterAutospacing="1" w:line="240" w:lineRule="auto"/>
        <w:ind w:hanging="720"/>
        <w:rPr>
          <w:rFonts w:ascii="Times New Roman" w:eastAsia="Times New Roman" w:hAnsi="Times New Roman" w:cs="Times New Roman"/>
          <w:kern w:val="0"/>
          <w:sz w:val="24"/>
          <w:szCs w:val="24"/>
          <w14:ligatures w14:val="none"/>
        </w:rPr>
      </w:pPr>
      <w:r>
        <w:rPr>
          <w:rFonts w:ascii="Times New Roman" w:hAnsi="Times New Roman"/>
          <w:sz w:val="24"/>
        </w:rPr>
        <w:t>należy zmienić pisemną procedurę oraz procedury pozyskiwania stóp</w:t>
      </w:r>
    </w:p>
    <w:p w14:paraId="42130E0C" w14:textId="77777777" w:rsidR="00E258E5" w:rsidRPr="00E258E5" w:rsidRDefault="00E258E5" w:rsidP="00446A11">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Posiadacz zezwolenia musi przedstawić działania korygujące i procedury na piśmie do zaopiniowania przez lekarza weterynarii CFIA z uprawnieniami do sprawowania nadzoru.</w:t>
      </w:r>
    </w:p>
    <w:p w14:paraId="700EB959" w14:textId="77777777" w:rsidR="00E258E5" w:rsidRPr="00E258E5" w:rsidRDefault="00E258E5" w:rsidP="00E258E5">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Pr>
          <w:rFonts w:ascii="Times New Roman" w:hAnsi="Times New Roman"/>
          <w:b/>
          <w:sz w:val="24"/>
        </w:rPr>
        <w:t>2.3.2 Kryteria mikrobiologiczne</w:t>
      </w:r>
    </w:p>
    <w:p w14:paraId="7FE9871C" w14:textId="77777777" w:rsidR="00E258E5" w:rsidRPr="00E258E5" w:rsidRDefault="00E258E5" w:rsidP="00446A11">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Po pomyślnym zakończeniu procedury walidacji wstępnej, częstotliwość badań można zmniejszyć do próbki losowo wybranej raz w tygodniu i ma to trwać 2 miesiące; jeżeli próbki nadal będą spełniały kryteria, częstotliwość badań można zmniejszyć do losowego wyboru i badania 1 próbki raz w miesiącu.</w:t>
      </w:r>
    </w:p>
    <w:p w14:paraId="3CF14012" w14:textId="77777777" w:rsidR="00E258E5" w:rsidRPr="00E258E5" w:rsidRDefault="00E258E5" w:rsidP="00446A11">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Jeśli kiedykolwiek próbki nie spełniają kryteriów, należy przeprowadzić dochodzenie celem ustalenia prawdopodobnej przyczyny problemu i podjęcia działań korygujących mających przywrócić kontrolę nad procesem.</w:t>
      </w:r>
    </w:p>
    <w:p w14:paraId="0E33D8F8" w14:textId="77777777" w:rsidR="00E258E5" w:rsidRPr="00E258E5" w:rsidRDefault="00E258E5" w:rsidP="00E258E5">
      <w:p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hAnsi="Times New Roman"/>
          <w:sz w:val="24"/>
        </w:rPr>
        <w:t>Posiadacz zezwolenia na ubój określa, czy:</w:t>
      </w:r>
    </w:p>
    <w:p w14:paraId="7617612E" w14:textId="77777777" w:rsidR="00E258E5" w:rsidRPr="00E258E5" w:rsidRDefault="00E258E5" w:rsidP="00E258E5">
      <w:pPr>
        <w:numPr>
          <w:ilvl w:val="0"/>
          <w:numId w:val="12"/>
        </w:num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hAnsi="Times New Roman"/>
          <w:sz w:val="24"/>
        </w:rPr>
        <w:t>dany produkt nadaje się do spożycia,</w:t>
      </w:r>
    </w:p>
    <w:p w14:paraId="79F81FAA" w14:textId="77777777" w:rsidR="00E258E5" w:rsidRPr="00E258E5" w:rsidRDefault="00E258E5" w:rsidP="00E258E5">
      <w:pPr>
        <w:numPr>
          <w:ilvl w:val="0"/>
          <w:numId w:val="12"/>
        </w:num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hAnsi="Times New Roman"/>
          <w:sz w:val="24"/>
        </w:rPr>
        <w:t>operacje przetwórcze na stopach/łapach wymagają ponownej walidacji,</w:t>
      </w:r>
    </w:p>
    <w:p w14:paraId="3EE3A3A2" w14:textId="77777777" w:rsidR="00E258E5" w:rsidRPr="00E258E5" w:rsidRDefault="00E258E5" w:rsidP="00E258E5">
      <w:pPr>
        <w:numPr>
          <w:ilvl w:val="0"/>
          <w:numId w:val="12"/>
        </w:num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hAnsi="Times New Roman"/>
          <w:sz w:val="24"/>
        </w:rPr>
        <w:t>należy zmienić pisemną procedurę oraz procedury pozyskiwania stóp</w:t>
      </w:r>
    </w:p>
    <w:p w14:paraId="3E0966D4" w14:textId="77777777" w:rsidR="00E258E5" w:rsidRPr="00E258E5" w:rsidRDefault="00E258E5" w:rsidP="00E258E5">
      <w:p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hAnsi="Times New Roman"/>
          <w:sz w:val="24"/>
        </w:rPr>
        <w:t>Posiadacz zezwolenia musi przedstawić działania korygujące i procedury na piśmie do zaopiniowania przez lekarza weterynarii CFIA z uprawnieniami do sprawowania nadzoru.</w:t>
      </w:r>
    </w:p>
    <w:p w14:paraId="09BA98DA" w14:textId="77777777" w:rsidR="00E258E5" w:rsidRPr="00E258E5" w:rsidRDefault="00E258E5" w:rsidP="00E258E5">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Pr>
          <w:rFonts w:ascii="Times New Roman" w:hAnsi="Times New Roman"/>
          <w:b/>
          <w:sz w:val="24"/>
        </w:rPr>
        <w:lastRenderedPageBreak/>
        <w:t>2.4 Ewidencjonowanie wad łap drobiowych</w:t>
      </w:r>
    </w:p>
    <w:p w14:paraId="5686A1C2" w14:textId="77777777" w:rsidR="00E258E5" w:rsidRPr="00E258E5" w:rsidRDefault="00E258E5" w:rsidP="00446A11">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Dla każdego gatunku drobiu należy prowadzić oddzielny rejestr wad stóp drobiowych.</w:t>
      </w:r>
    </w:p>
    <w:p w14:paraId="05F88305" w14:textId="77777777" w:rsidR="00E258E5" w:rsidRPr="00E258E5" w:rsidRDefault="00E258E5" w:rsidP="00446A11">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W przypadku ubojni prowadzących produkcję przez więcej niż jedną zmianę dziennie, wyniki badań z każdej zmiany należy rozpatrywać niezależnie, co jest podyktowane w różnicach między pracownikami i ich przełożonymi na poszczególnych zmianach, zaś wyniki badania dla każdej zmiany muszą być rozpatrywane niezależnie. W związku z tym wyniki badań należy ewidencjonować w oddzielnym rejestrze wad łap drobiowych.</w:t>
      </w:r>
    </w:p>
    <w:p w14:paraId="29C70DBE" w14:textId="77777777" w:rsidR="00E258E5" w:rsidRPr="00E258E5" w:rsidRDefault="00E258E5" w:rsidP="00446A11">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Posiadacz zezwolenia na ubój ma ewidencjonować wady „Rejestrze wad łap i stóp drobiowych”, należącym do dokumentu z wytycznymi pt. „Formularze”.</w:t>
      </w:r>
    </w:p>
    <w:p w14:paraId="5466EAF8" w14:textId="77777777" w:rsidR="00E258E5" w:rsidRPr="00E258E5" w:rsidRDefault="00E258E5" w:rsidP="00E258E5">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Pr>
          <w:rFonts w:ascii="Times New Roman" w:hAnsi="Times New Roman"/>
          <w:b/>
          <w:sz w:val="24"/>
        </w:rPr>
        <w:t>2.5 Pomoc w kontroli sprawdzającej CFIA</w:t>
      </w:r>
    </w:p>
    <w:p w14:paraId="0B5107BC" w14:textId="77777777" w:rsidR="00E258E5" w:rsidRPr="00E258E5" w:rsidRDefault="00E258E5" w:rsidP="00E258E5">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Pr>
          <w:rFonts w:ascii="Times New Roman" w:hAnsi="Times New Roman"/>
          <w:b/>
          <w:sz w:val="24"/>
        </w:rPr>
        <w:t>Kontrola sprawdzająca organoleptyczna</w:t>
      </w:r>
    </w:p>
    <w:p w14:paraId="3EA27065" w14:textId="77777777" w:rsidR="00E258E5" w:rsidRPr="00E258E5" w:rsidRDefault="00E258E5" w:rsidP="00446A11">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Posiadacz zezwolenia na ubój ma, na takie żądanie, udzielić pomocy pracownikom CFIA (co najmniej raz w tygodniu) w ocenie kontroli procesu prowadzonego u posiadacza zezwolenia. Ocenę organoleptyczną można wykonać na dwa sposoby:</w:t>
      </w:r>
    </w:p>
    <w:p w14:paraId="78BE95E6" w14:textId="77777777" w:rsidR="00E258E5" w:rsidRPr="00E258E5" w:rsidRDefault="00E258E5" w:rsidP="00446A11">
      <w:pPr>
        <w:numPr>
          <w:ilvl w:val="0"/>
          <w:numId w:val="13"/>
        </w:numPr>
        <w:tabs>
          <w:tab w:val="clear" w:pos="720"/>
          <w:tab w:val="num" w:pos="142"/>
        </w:tabs>
        <w:spacing w:before="100" w:beforeAutospacing="1" w:after="100" w:afterAutospacing="1" w:line="240" w:lineRule="auto"/>
        <w:ind w:left="0" w:firstLine="0"/>
        <w:jc w:val="both"/>
        <w:rPr>
          <w:rFonts w:ascii="Times New Roman" w:eastAsia="Times New Roman" w:hAnsi="Times New Roman" w:cs="Times New Roman"/>
          <w:kern w:val="0"/>
          <w:sz w:val="24"/>
          <w:szCs w:val="24"/>
          <w14:ligatures w14:val="none"/>
        </w:rPr>
      </w:pPr>
      <w:r>
        <w:rPr>
          <w:rFonts w:ascii="Times New Roman" w:hAnsi="Times New Roman"/>
          <w:sz w:val="24"/>
        </w:rPr>
        <w:t xml:space="preserve">Ocena metod monitorowania używanych przez posiadacza zezwolenia (takich jak częstotliwość poboru próbek, metody losowego poboru próbek, ocena wad, ewidencjonowanie wad, ocena wyników, podjęte działania korygujące). </w:t>
      </w:r>
    </w:p>
    <w:p w14:paraId="42899622" w14:textId="77777777" w:rsidR="00E258E5" w:rsidRPr="00E258E5" w:rsidRDefault="00E258E5" w:rsidP="00446A11">
      <w:pPr>
        <w:numPr>
          <w:ilvl w:val="1"/>
          <w:numId w:val="13"/>
        </w:numPr>
        <w:tabs>
          <w:tab w:val="num" w:pos="142"/>
        </w:tabs>
        <w:spacing w:before="100" w:beforeAutospacing="1" w:after="100" w:afterAutospacing="1" w:line="240" w:lineRule="auto"/>
        <w:ind w:left="0" w:firstLine="0"/>
        <w:jc w:val="both"/>
        <w:rPr>
          <w:rFonts w:ascii="Times New Roman" w:eastAsia="Times New Roman" w:hAnsi="Times New Roman" w:cs="Times New Roman"/>
          <w:kern w:val="0"/>
          <w:sz w:val="24"/>
          <w:szCs w:val="24"/>
          <w14:ligatures w14:val="none"/>
        </w:rPr>
      </w:pPr>
      <w:r>
        <w:rPr>
          <w:rFonts w:ascii="Times New Roman" w:hAnsi="Times New Roman"/>
          <w:sz w:val="24"/>
        </w:rPr>
        <w:t>Jeśli CFIA ustali, że dane metody monitorowania są niedopuszczalne, posiadacz zezwolenia ma wszcząć działania korygujące.</w:t>
      </w:r>
    </w:p>
    <w:p w14:paraId="335180AD" w14:textId="77777777" w:rsidR="00E258E5" w:rsidRPr="00E258E5" w:rsidRDefault="00E258E5" w:rsidP="00446A11">
      <w:pPr>
        <w:numPr>
          <w:ilvl w:val="0"/>
          <w:numId w:val="13"/>
        </w:numPr>
        <w:tabs>
          <w:tab w:val="clear" w:pos="720"/>
          <w:tab w:val="num" w:pos="142"/>
        </w:tabs>
        <w:spacing w:before="100" w:beforeAutospacing="1" w:after="100" w:afterAutospacing="1" w:line="240" w:lineRule="auto"/>
        <w:ind w:left="0" w:firstLine="0"/>
        <w:jc w:val="both"/>
        <w:rPr>
          <w:rFonts w:ascii="Times New Roman" w:eastAsia="Times New Roman" w:hAnsi="Times New Roman" w:cs="Times New Roman"/>
          <w:kern w:val="0"/>
          <w:sz w:val="24"/>
          <w:szCs w:val="24"/>
          <w14:ligatures w14:val="none"/>
        </w:rPr>
      </w:pPr>
      <w:r>
        <w:rPr>
          <w:rFonts w:ascii="Times New Roman" w:hAnsi="Times New Roman"/>
          <w:sz w:val="24"/>
        </w:rPr>
        <w:t xml:space="preserve">Wykonać jedno badanie na zmianę pracy. </w:t>
      </w:r>
    </w:p>
    <w:p w14:paraId="58C23D05" w14:textId="77777777" w:rsidR="00E258E5" w:rsidRPr="00E258E5" w:rsidRDefault="00E258E5" w:rsidP="00446A11">
      <w:pPr>
        <w:numPr>
          <w:ilvl w:val="1"/>
          <w:numId w:val="13"/>
        </w:numPr>
        <w:tabs>
          <w:tab w:val="num" w:pos="142"/>
        </w:tabs>
        <w:spacing w:before="100" w:beforeAutospacing="1" w:after="100" w:afterAutospacing="1" w:line="240" w:lineRule="auto"/>
        <w:ind w:left="0" w:firstLine="0"/>
        <w:jc w:val="both"/>
        <w:rPr>
          <w:rFonts w:ascii="Times New Roman" w:eastAsia="Times New Roman" w:hAnsi="Times New Roman" w:cs="Times New Roman"/>
          <w:kern w:val="0"/>
          <w:sz w:val="24"/>
          <w:szCs w:val="24"/>
          <w14:ligatures w14:val="none"/>
        </w:rPr>
      </w:pPr>
      <w:r>
        <w:rPr>
          <w:rFonts w:ascii="Times New Roman" w:hAnsi="Times New Roman"/>
          <w:sz w:val="24"/>
        </w:rPr>
        <w:t>Jeśli próbka zostanie odrzucona, posiadacz zezwolenia bezzwłocznie powtórzy badanie i wprowadzi konieczne działania korygujące.</w:t>
      </w:r>
    </w:p>
    <w:p w14:paraId="2EABD04B" w14:textId="77777777" w:rsidR="00E258E5" w:rsidRPr="00E258E5" w:rsidRDefault="00E258E5" w:rsidP="00446A11">
      <w:pPr>
        <w:numPr>
          <w:ilvl w:val="1"/>
          <w:numId w:val="13"/>
        </w:numPr>
        <w:tabs>
          <w:tab w:val="num" w:pos="142"/>
        </w:tabs>
        <w:spacing w:before="100" w:beforeAutospacing="1" w:after="100" w:afterAutospacing="1" w:line="240" w:lineRule="auto"/>
        <w:ind w:left="0" w:firstLine="0"/>
        <w:jc w:val="both"/>
        <w:rPr>
          <w:rFonts w:ascii="Times New Roman" w:eastAsia="Times New Roman" w:hAnsi="Times New Roman" w:cs="Times New Roman"/>
          <w:kern w:val="0"/>
          <w:sz w:val="24"/>
          <w:szCs w:val="24"/>
          <w14:ligatures w14:val="none"/>
        </w:rPr>
      </w:pPr>
      <w:r>
        <w:rPr>
          <w:rFonts w:ascii="Times New Roman" w:hAnsi="Times New Roman"/>
          <w:sz w:val="24"/>
        </w:rPr>
        <w:t>W przypadku stwierdzenia odchodów, należy bezzwłocznie podjąć stosowne działania korygujące.</w:t>
      </w:r>
    </w:p>
    <w:p w14:paraId="1062A12B" w14:textId="77777777" w:rsidR="00E258E5" w:rsidRPr="00E258E5" w:rsidRDefault="00E258E5" w:rsidP="00E258E5">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Pr>
          <w:rFonts w:ascii="Times New Roman" w:hAnsi="Times New Roman"/>
          <w:b/>
          <w:sz w:val="24"/>
        </w:rPr>
        <w:t>Kontrola sprawdzająca mikrobiologiczna</w:t>
      </w:r>
    </w:p>
    <w:p w14:paraId="32CDB2E2" w14:textId="77777777" w:rsidR="00E258E5" w:rsidRPr="00E258E5" w:rsidRDefault="00E258E5" w:rsidP="00446A11">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Posiadacz zezwolenia na ubój ma, na takie żądanie, udzielić pomocy pracownikom CFIA w ustaleniu faktycznej zgodności procesu z Programem Ograniczania Patogenów dla Mięsa Drobiowego.</w:t>
      </w:r>
    </w:p>
    <w:p w14:paraId="18544DCA" w14:textId="77777777" w:rsidR="00E258E5" w:rsidRPr="00E258E5" w:rsidRDefault="00E258E5" w:rsidP="00E258E5">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Pr>
          <w:rFonts w:ascii="Times New Roman" w:hAnsi="Times New Roman"/>
          <w:b/>
          <w:sz w:val="28"/>
        </w:rPr>
        <w:t>3.0 Głowy i stopy tuszek drobiowych</w:t>
      </w:r>
    </w:p>
    <w:p w14:paraId="7538EF02" w14:textId="77777777" w:rsidR="00E258E5" w:rsidRPr="00E258E5" w:rsidRDefault="00E258E5" w:rsidP="00E258E5">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Pr>
          <w:rFonts w:ascii="Times New Roman" w:hAnsi="Times New Roman"/>
          <w:b/>
          <w:sz w:val="24"/>
        </w:rPr>
        <w:t>3.1 Kryteria ogólne</w:t>
      </w:r>
    </w:p>
    <w:p w14:paraId="24361B83" w14:textId="77777777" w:rsidR="00E258E5" w:rsidRPr="00E258E5" w:rsidRDefault="00E258E5" w:rsidP="00446A11">
      <w:pPr>
        <w:numPr>
          <w:ilvl w:val="0"/>
          <w:numId w:val="14"/>
        </w:numPr>
        <w:tabs>
          <w:tab w:val="clear" w:pos="720"/>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 xml:space="preserve">Jadalne stopy lub łapy drobiowe należy przygotowywać na produkty jadalne zgodnie z następującymi kryteriami: </w:t>
      </w:r>
    </w:p>
    <w:p w14:paraId="4ACA26C3" w14:textId="7AA21509" w:rsidR="00E258E5" w:rsidRPr="00E258E5" w:rsidRDefault="00AE48D6" w:rsidP="00AE48D6">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 xml:space="preserve">a. W ramach planu kontroli zapobiegawczej (PCP), posiadacz zezwolenia musi posiadać pisemne procedury dotyczące produkcji tuszek drobiowych z głowami i łapami celem ich zbadania przez lekarza weterynarii CFIA z uprawnieniami do sprawowania nadzoru. Pisemne procedury mają zawierać przepisy dotyczące walidacji i monitorowania jadalnych tuszek </w:t>
      </w:r>
      <w:r>
        <w:rPr>
          <w:rFonts w:ascii="Times New Roman" w:hAnsi="Times New Roman"/>
          <w:sz w:val="24"/>
        </w:rPr>
        <w:lastRenderedPageBreak/>
        <w:t>drobiowych z głowami i łapami zgodnie z procedurami mikrobiologicznymi i organoleptycznymi opisanymi w dokumencie.</w:t>
      </w:r>
    </w:p>
    <w:p w14:paraId="483DED31" w14:textId="5759FB1A" w:rsidR="00E258E5" w:rsidRPr="00E258E5" w:rsidRDefault="00AE48D6" w:rsidP="00AE48D6">
      <w:pPr>
        <w:spacing w:after="0"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 xml:space="preserve">b. Rozbiór tuszek drobiowych z głowami i łapami ma być prowadzony zgodnie z następującymi kryteriami: </w:t>
      </w:r>
    </w:p>
    <w:p w14:paraId="0AC14F4A" w14:textId="77777777" w:rsidR="00E258E5" w:rsidRPr="00E258E5" w:rsidRDefault="00E258E5" w:rsidP="00AE48D6">
      <w:pPr>
        <w:numPr>
          <w:ilvl w:val="2"/>
          <w:numId w:val="14"/>
        </w:numPr>
        <w:tabs>
          <w:tab w:val="num" w:pos="284"/>
        </w:tabs>
        <w:spacing w:after="0"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głowy i stopy nie mogą stanowić zagrożenia zanieczyszczeniem</w:t>
      </w:r>
    </w:p>
    <w:p w14:paraId="350B7F3C" w14:textId="77777777" w:rsidR="00E258E5" w:rsidRPr="00E258E5" w:rsidRDefault="00E258E5" w:rsidP="00446A11">
      <w:pPr>
        <w:numPr>
          <w:ilvl w:val="2"/>
          <w:numId w:val="14"/>
        </w:numPr>
        <w:tabs>
          <w:tab w:val="clear" w:pos="2160"/>
        </w:tabs>
        <w:spacing w:before="100" w:beforeAutospacing="1" w:after="100" w:afterAutospacing="1" w:line="240" w:lineRule="auto"/>
        <w:ind w:left="284" w:hanging="284"/>
        <w:rPr>
          <w:rFonts w:ascii="Times New Roman" w:eastAsia="Times New Roman" w:hAnsi="Times New Roman" w:cs="Times New Roman"/>
          <w:kern w:val="0"/>
          <w:sz w:val="24"/>
          <w:szCs w:val="24"/>
          <w14:ligatures w14:val="none"/>
        </w:rPr>
      </w:pPr>
      <w:r>
        <w:rPr>
          <w:rFonts w:ascii="Times New Roman" w:hAnsi="Times New Roman"/>
          <w:sz w:val="24"/>
        </w:rPr>
        <w:t>wszystkie powierzchnie tuszek i urządzeń zakładowych muszą być utrzymywane w widocznej czystości podczas pracy produkcyjnej</w:t>
      </w:r>
    </w:p>
    <w:p w14:paraId="151CE0DD" w14:textId="77777777" w:rsidR="00E258E5" w:rsidRPr="00E258E5" w:rsidRDefault="00E258E5" w:rsidP="00446A11">
      <w:pPr>
        <w:numPr>
          <w:ilvl w:val="2"/>
          <w:numId w:val="14"/>
        </w:numPr>
        <w:tabs>
          <w:tab w:val="clear" w:pos="2160"/>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stopy muszą być wolne od zanieczyszczeń odchodami przed odpowietrzeniem i/lub otwarciem jamy brzusznej tuszki</w:t>
      </w:r>
    </w:p>
    <w:p w14:paraId="0FEB3D61" w14:textId="77777777" w:rsidR="00E258E5" w:rsidRPr="00E258E5" w:rsidRDefault="00E258E5" w:rsidP="00446A11">
      <w:pPr>
        <w:numPr>
          <w:ilvl w:val="2"/>
          <w:numId w:val="14"/>
        </w:numPr>
        <w:tabs>
          <w:tab w:val="clear" w:pos="2160"/>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 xml:space="preserve">przed chłodzeniem </w:t>
      </w:r>
    </w:p>
    <w:p w14:paraId="4E9E6377" w14:textId="77777777" w:rsidR="00E258E5" w:rsidRPr="00E258E5" w:rsidRDefault="00E258E5" w:rsidP="00446A11">
      <w:pPr>
        <w:numPr>
          <w:ilvl w:val="3"/>
          <w:numId w:val="14"/>
        </w:numPr>
        <w:tabs>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wszystkie wady patologiczne, wady przetwórcze i wady wykrawania tuszek z głową i nogami mają być usuwane</w:t>
      </w:r>
    </w:p>
    <w:p w14:paraId="2D5AB309" w14:textId="77777777" w:rsidR="00E258E5" w:rsidRPr="00E258E5" w:rsidRDefault="00E258E5" w:rsidP="00446A11">
      <w:pPr>
        <w:numPr>
          <w:ilvl w:val="3"/>
          <w:numId w:val="14"/>
        </w:numPr>
        <w:tabs>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jama ustna i nozdrza muszą być wolne od materiałów obcych</w:t>
      </w:r>
    </w:p>
    <w:p w14:paraId="0B931BD7" w14:textId="77777777" w:rsidR="00E258E5" w:rsidRPr="00E258E5" w:rsidRDefault="00E258E5" w:rsidP="00446A11">
      <w:pPr>
        <w:numPr>
          <w:ilvl w:val="3"/>
          <w:numId w:val="14"/>
        </w:numPr>
        <w:tabs>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naskórek i paznokcie pazurów mają być usunięte</w:t>
      </w:r>
    </w:p>
    <w:p w14:paraId="259FCA18" w14:textId="77777777" w:rsidR="00E258E5" w:rsidRPr="00E258E5" w:rsidRDefault="00E258E5" w:rsidP="00446A11">
      <w:pPr>
        <w:numPr>
          <w:ilvl w:val="0"/>
          <w:numId w:val="14"/>
        </w:numPr>
        <w:tabs>
          <w:tab w:val="clear" w:pos="720"/>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Jeśli posiadacz zezwolenia na ubój prowadzi produkcję na więcej niż jedną zmianę, wszystkie próbki mikrobiologiczne i organoleptyczne muszą być równo rozdzielone między zmiany.</w:t>
      </w:r>
    </w:p>
    <w:p w14:paraId="7E18BD07" w14:textId="77777777" w:rsidR="00E258E5" w:rsidRPr="00E258E5" w:rsidRDefault="00E258E5" w:rsidP="00446A11">
      <w:pPr>
        <w:numPr>
          <w:ilvl w:val="0"/>
          <w:numId w:val="14"/>
        </w:numPr>
        <w:tabs>
          <w:tab w:val="clear" w:pos="720"/>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 xml:space="preserve">Gruczoł kuprowy (łojowy) można pozostawić na tuszce z głową i stopami: </w:t>
      </w:r>
    </w:p>
    <w:p w14:paraId="1618AC3B" w14:textId="77777777" w:rsidR="00E258E5" w:rsidRPr="00E258E5" w:rsidRDefault="00E258E5" w:rsidP="00446A11">
      <w:pPr>
        <w:numPr>
          <w:ilvl w:val="1"/>
          <w:numId w:val="15"/>
        </w:numPr>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tuszka ma być oznakowana w sposób wskazujący na obecność gruczołu kuprowego</w:t>
      </w:r>
    </w:p>
    <w:p w14:paraId="4B94227C" w14:textId="77777777" w:rsidR="00E258E5" w:rsidRPr="00E258E5" w:rsidRDefault="00E258E5" w:rsidP="00446A11">
      <w:pPr>
        <w:numPr>
          <w:ilvl w:val="1"/>
          <w:numId w:val="15"/>
        </w:numPr>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gruczoł kuprowy należy w całości usunąć z tuszki, części tuszki, która zostanie włączona do produktu mięsnego, takiego jak mięso odkostnione mechanicznie (MDM) / mięso oddzielone mechanicznie (MSM)</w:t>
      </w:r>
    </w:p>
    <w:p w14:paraId="0CFBBABA" w14:textId="77777777" w:rsidR="00E258E5" w:rsidRPr="00E258E5" w:rsidRDefault="00E258E5" w:rsidP="00E258E5">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Pr>
          <w:rFonts w:ascii="Times New Roman" w:hAnsi="Times New Roman"/>
          <w:b/>
          <w:sz w:val="24"/>
        </w:rPr>
        <w:t>Uwaga</w:t>
      </w:r>
    </w:p>
    <w:p w14:paraId="30373695" w14:textId="77777777" w:rsidR="00E258E5" w:rsidRPr="00E258E5" w:rsidRDefault="00E258E5" w:rsidP="00446A11">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Wytyczne wobec tuszek drobiowych z głową i łapami obowiązują również dla drobiu z samą głową lub samymi łapami.</w:t>
      </w:r>
    </w:p>
    <w:p w14:paraId="5135B0C5" w14:textId="77777777" w:rsidR="00E258E5" w:rsidRPr="00E258E5" w:rsidRDefault="00E258E5" w:rsidP="00E258E5">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Pr>
          <w:rFonts w:ascii="Times New Roman" w:hAnsi="Times New Roman"/>
          <w:b/>
          <w:sz w:val="24"/>
        </w:rPr>
        <w:t>3.2 Walidacja wstępna</w:t>
      </w:r>
    </w:p>
    <w:p w14:paraId="13CB49B7" w14:textId="77777777" w:rsidR="00E258E5" w:rsidRPr="00E258E5" w:rsidRDefault="00E258E5" w:rsidP="00446A11">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Walidacja wstępna tuszek drobiowych z głowami i łapami ma opierać się na następujących zasadach:</w:t>
      </w:r>
    </w:p>
    <w:p w14:paraId="78D7A447" w14:textId="77777777" w:rsidR="00E258E5" w:rsidRPr="00E258E5" w:rsidRDefault="00E258E5" w:rsidP="00446A11">
      <w:pPr>
        <w:numPr>
          <w:ilvl w:val="0"/>
          <w:numId w:val="16"/>
        </w:numPr>
        <w:tabs>
          <w:tab w:val="clear" w:pos="720"/>
          <w:tab w:val="num" w:pos="284"/>
        </w:tabs>
        <w:spacing w:before="100" w:beforeAutospacing="1" w:after="100" w:afterAutospacing="1" w:line="240" w:lineRule="auto"/>
        <w:ind w:hanging="720"/>
        <w:jc w:val="both"/>
        <w:rPr>
          <w:rFonts w:ascii="Times New Roman" w:eastAsia="Times New Roman" w:hAnsi="Times New Roman" w:cs="Times New Roman"/>
          <w:kern w:val="0"/>
          <w:sz w:val="24"/>
          <w:szCs w:val="24"/>
          <w14:ligatures w14:val="none"/>
        </w:rPr>
      </w:pPr>
      <w:r>
        <w:rPr>
          <w:rFonts w:ascii="Times New Roman" w:hAnsi="Times New Roman"/>
          <w:sz w:val="24"/>
        </w:rPr>
        <w:t xml:space="preserve">Zasady dla kryteriów organoleptycznych </w:t>
      </w:r>
    </w:p>
    <w:p w14:paraId="03C63DD8" w14:textId="77777777" w:rsidR="00E258E5" w:rsidRPr="00E258E5" w:rsidRDefault="00E258E5" w:rsidP="00446A11">
      <w:pPr>
        <w:numPr>
          <w:ilvl w:val="1"/>
          <w:numId w:val="16"/>
        </w:numPr>
        <w:tabs>
          <w:tab w:val="clear" w:pos="1440"/>
          <w:tab w:val="num" w:pos="426"/>
        </w:tabs>
        <w:spacing w:before="100" w:beforeAutospacing="1" w:after="100" w:afterAutospacing="1" w:line="240" w:lineRule="auto"/>
        <w:ind w:hanging="1440"/>
        <w:jc w:val="both"/>
        <w:rPr>
          <w:rFonts w:ascii="Times New Roman" w:eastAsia="Times New Roman" w:hAnsi="Times New Roman" w:cs="Times New Roman"/>
          <w:kern w:val="0"/>
          <w:sz w:val="24"/>
          <w:szCs w:val="24"/>
          <w14:ligatures w14:val="none"/>
        </w:rPr>
      </w:pPr>
      <w:r>
        <w:rPr>
          <w:rFonts w:ascii="Times New Roman" w:hAnsi="Times New Roman"/>
          <w:sz w:val="24"/>
        </w:rPr>
        <w:t>określić wady głów i podzielić je na kategorie</w:t>
      </w:r>
    </w:p>
    <w:p w14:paraId="673F394B" w14:textId="77777777" w:rsidR="00E258E5" w:rsidRPr="00E258E5" w:rsidRDefault="00E258E5" w:rsidP="00446A11">
      <w:pPr>
        <w:numPr>
          <w:ilvl w:val="1"/>
          <w:numId w:val="16"/>
        </w:numPr>
        <w:tabs>
          <w:tab w:val="clear" w:pos="1440"/>
          <w:tab w:val="num" w:pos="426"/>
        </w:tabs>
        <w:spacing w:before="100" w:beforeAutospacing="1" w:after="100" w:afterAutospacing="1" w:line="240" w:lineRule="auto"/>
        <w:ind w:hanging="1440"/>
        <w:jc w:val="both"/>
        <w:rPr>
          <w:rFonts w:ascii="Times New Roman" w:eastAsia="Times New Roman" w:hAnsi="Times New Roman" w:cs="Times New Roman"/>
          <w:kern w:val="0"/>
          <w:sz w:val="24"/>
          <w:szCs w:val="24"/>
          <w14:ligatures w14:val="none"/>
        </w:rPr>
      </w:pPr>
      <w:r>
        <w:rPr>
          <w:rFonts w:ascii="Times New Roman" w:hAnsi="Times New Roman"/>
          <w:sz w:val="24"/>
        </w:rPr>
        <w:t>określić wady stóp i podzielić je na kategorie</w:t>
      </w:r>
    </w:p>
    <w:p w14:paraId="7F85EA6D" w14:textId="77777777" w:rsidR="00E258E5" w:rsidRPr="00E258E5" w:rsidRDefault="00E258E5" w:rsidP="00446A11">
      <w:pPr>
        <w:numPr>
          <w:ilvl w:val="1"/>
          <w:numId w:val="16"/>
        </w:numPr>
        <w:tabs>
          <w:tab w:val="clear" w:pos="1440"/>
          <w:tab w:val="num" w:pos="426"/>
        </w:tabs>
        <w:spacing w:before="100" w:beforeAutospacing="1" w:after="100" w:afterAutospacing="1" w:line="240" w:lineRule="auto"/>
        <w:ind w:hanging="1440"/>
        <w:jc w:val="both"/>
        <w:rPr>
          <w:rFonts w:ascii="Times New Roman" w:eastAsia="Times New Roman" w:hAnsi="Times New Roman" w:cs="Times New Roman"/>
          <w:kern w:val="0"/>
          <w:sz w:val="24"/>
          <w:szCs w:val="24"/>
          <w14:ligatures w14:val="none"/>
        </w:rPr>
      </w:pPr>
      <w:r>
        <w:rPr>
          <w:rFonts w:ascii="Times New Roman" w:hAnsi="Times New Roman"/>
          <w:sz w:val="24"/>
        </w:rPr>
        <w:t>opracować kryteria odbioru i odrzucenia dla każdej kategorii wad</w:t>
      </w:r>
    </w:p>
    <w:p w14:paraId="4F7F6549" w14:textId="77777777" w:rsidR="00E258E5" w:rsidRPr="00E258E5" w:rsidRDefault="00E258E5" w:rsidP="00446A11">
      <w:pPr>
        <w:numPr>
          <w:ilvl w:val="1"/>
          <w:numId w:val="16"/>
        </w:numPr>
        <w:tabs>
          <w:tab w:val="clear" w:pos="1440"/>
          <w:tab w:val="num" w:pos="426"/>
        </w:tabs>
        <w:spacing w:before="100" w:beforeAutospacing="1" w:after="100" w:afterAutospacing="1" w:line="240" w:lineRule="auto"/>
        <w:ind w:hanging="1440"/>
        <w:jc w:val="both"/>
        <w:rPr>
          <w:rFonts w:ascii="Times New Roman" w:eastAsia="Times New Roman" w:hAnsi="Times New Roman" w:cs="Times New Roman"/>
          <w:kern w:val="0"/>
          <w:sz w:val="24"/>
          <w:szCs w:val="24"/>
          <w14:ligatures w14:val="none"/>
        </w:rPr>
      </w:pPr>
      <w:r>
        <w:rPr>
          <w:rFonts w:ascii="Times New Roman" w:hAnsi="Times New Roman"/>
          <w:sz w:val="24"/>
        </w:rPr>
        <w:t>określić partię</w:t>
      </w:r>
    </w:p>
    <w:p w14:paraId="655D8DF0" w14:textId="77777777" w:rsidR="00E258E5" w:rsidRPr="00E258E5" w:rsidRDefault="00E258E5" w:rsidP="00446A11">
      <w:pPr>
        <w:numPr>
          <w:ilvl w:val="1"/>
          <w:numId w:val="16"/>
        </w:numPr>
        <w:tabs>
          <w:tab w:val="clear" w:pos="1440"/>
          <w:tab w:val="num" w:pos="426"/>
        </w:tabs>
        <w:spacing w:before="100" w:beforeAutospacing="1" w:after="100" w:afterAutospacing="1" w:line="240" w:lineRule="auto"/>
        <w:ind w:hanging="1440"/>
        <w:jc w:val="both"/>
        <w:rPr>
          <w:rFonts w:ascii="Times New Roman" w:eastAsia="Times New Roman" w:hAnsi="Times New Roman" w:cs="Times New Roman"/>
          <w:kern w:val="0"/>
          <w:sz w:val="24"/>
          <w:szCs w:val="24"/>
          <w14:ligatures w14:val="none"/>
        </w:rPr>
      </w:pPr>
      <w:r>
        <w:rPr>
          <w:rFonts w:ascii="Times New Roman" w:hAnsi="Times New Roman"/>
          <w:sz w:val="24"/>
        </w:rPr>
        <w:t>opracować plan poboru próbek</w:t>
      </w:r>
    </w:p>
    <w:p w14:paraId="511B2A05" w14:textId="77777777" w:rsidR="00E258E5" w:rsidRPr="00E258E5" w:rsidRDefault="00E258E5" w:rsidP="00446A11">
      <w:pPr>
        <w:numPr>
          <w:ilvl w:val="1"/>
          <w:numId w:val="16"/>
        </w:numPr>
        <w:tabs>
          <w:tab w:val="clear" w:pos="1440"/>
          <w:tab w:val="num" w:pos="426"/>
        </w:tabs>
        <w:spacing w:before="100" w:beforeAutospacing="1" w:after="100" w:afterAutospacing="1" w:line="240" w:lineRule="auto"/>
        <w:ind w:hanging="1440"/>
        <w:jc w:val="both"/>
        <w:rPr>
          <w:rFonts w:ascii="Times New Roman" w:eastAsia="Times New Roman" w:hAnsi="Times New Roman" w:cs="Times New Roman"/>
          <w:kern w:val="0"/>
          <w:sz w:val="24"/>
          <w:szCs w:val="24"/>
          <w14:ligatures w14:val="none"/>
        </w:rPr>
      </w:pPr>
      <w:r>
        <w:rPr>
          <w:rFonts w:ascii="Times New Roman" w:hAnsi="Times New Roman"/>
          <w:sz w:val="24"/>
        </w:rPr>
        <w:t>opracować kryteria odbioru, które są reprezentatywne dla zmian produkcyjnych</w:t>
      </w:r>
    </w:p>
    <w:p w14:paraId="1A27E8FF" w14:textId="77777777" w:rsidR="00E258E5" w:rsidRPr="00E258E5" w:rsidRDefault="00E258E5" w:rsidP="00446A11">
      <w:pPr>
        <w:numPr>
          <w:ilvl w:val="1"/>
          <w:numId w:val="16"/>
        </w:numPr>
        <w:tabs>
          <w:tab w:val="clear" w:pos="1440"/>
          <w:tab w:val="num" w:pos="426"/>
        </w:tabs>
        <w:spacing w:before="100" w:beforeAutospacing="1" w:after="100" w:afterAutospacing="1" w:line="240" w:lineRule="auto"/>
        <w:ind w:hanging="1440"/>
        <w:jc w:val="both"/>
        <w:rPr>
          <w:rFonts w:ascii="Times New Roman" w:eastAsia="Times New Roman" w:hAnsi="Times New Roman" w:cs="Times New Roman"/>
          <w:kern w:val="0"/>
          <w:sz w:val="24"/>
          <w:szCs w:val="24"/>
          <w14:ligatures w14:val="none"/>
        </w:rPr>
      </w:pPr>
      <w:r>
        <w:rPr>
          <w:rFonts w:ascii="Times New Roman" w:hAnsi="Times New Roman"/>
          <w:sz w:val="24"/>
        </w:rPr>
        <w:t>opracować działania korygujące celem kontroli nad procesem</w:t>
      </w:r>
    </w:p>
    <w:p w14:paraId="082236B0" w14:textId="77777777" w:rsidR="00E258E5" w:rsidRPr="00E258E5" w:rsidRDefault="00E258E5" w:rsidP="00446A11">
      <w:pPr>
        <w:numPr>
          <w:ilvl w:val="1"/>
          <w:numId w:val="16"/>
        </w:numPr>
        <w:tabs>
          <w:tab w:val="clear" w:pos="1440"/>
          <w:tab w:val="num" w:pos="426"/>
        </w:tabs>
        <w:spacing w:before="100" w:beforeAutospacing="1" w:after="100" w:afterAutospacing="1" w:line="240" w:lineRule="auto"/>
        <w:ind w:hanging="1440"/>
        <w:jc w:val="both"/>
        <w:rPr>
          <w:rFonts w:ascii="Times New Roman" w:eastAsia="Times New Roman" w:hAnsi="Times New Roman" w:cs="Times New Roman"/>
          <w:kern w:val="0"/>
          <w:sz w:val="24"/>
          <w:szCs w:val="24"/>
          <w14:ligatures w14:val="none"/>
        </w:rPr>
      </w:pPr>
      <w:r>
        <w:rPr>
          <w:rFonts w:ascii="Times New Roman" w:hAnsi="Times New Roman"/>
          <w:sz w:val="24"/>
        </w:rPr>
        <w:t>opracować działania korygujące wobec problematycznego produktu</w:t>
      </w:r>
    </w:p>
    <w:p w14:paraId="2398AC52" w14:textId="77777777" w:rsidR="00E258E5" w:rsidRPr="00E258E5" w:rsidRDefault="00E258E5" w:rsidP="00446A11">
      <w:pPr>
        <w:numPr>
          <w:ilvl w:val="0"/>
          <w:numId w:val="16"/>
        </w:numPr>
        <w:tabs>
          <w:tab w:val="clear" w:pos="720"/>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 xml:space="preserve">Zasady dla kryteriów mikrobiologicznych </w:t>
      </w:r>
    </w:p>
    <w:p w14:paraId="331789FA" w14:textId="77777777" w:rsidR="00E258E5" w:rsidRPr="00E258E5" w:rsidRDefault="00E258E5" w:rsidP="00446A11">
      <w:pPr>
        <w:numPr>
          <w:ilvl w:val="1"/>
          <w:numId w:val="16"/>
        </w:numPr>
        <w:tabs>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określić organizm docelowy, który posłuży jako wskaźnik dla procesu (np. rodzajowa bakteria E. coli)</w:t>
      </w:r>
    </w:p>
    <w:p w14:paraId="2914FA89" w14:textId="77777777" w:rsidR="00E258E5" w:rsidRPr="00E258E5" w:rsidRDefault="00E258E5" w:rsidP="00446A11">
      <w:pPr>
        <w:numPr>
          <w:ilvl w:val="1"/>
          <w:numId w:val="16"/>
        </w:numPr>
        <w:tabs>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opracować wielkości próbki i częstotliwość poboru próbek mikrobiologicznych</w:t>
      </w:r>
    </w:p>
    <w:p w14:paraId="24DC34E2" w14:textId="77777777" w:rsidR="00E258E5" w:rsidRPr="00E258E5" w:rsidRDefault="00E258E5" w:rsidP="00446A11">
      <w:pPr>
        <w:numPr>
          <w:ilvl w:val="1"/>
          <w:numId w:val="16"/>
        </w:numPr>
        <w:tabs>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opracować kryteria odbioru</w:t>
      </w:r>
    </w:p>
    <w:p w14:paraId="2EE59726" w14:textId="77777777" w:rsidR="00E258E5" w:rsidRPr="00E258E5" w:rsidRDefault="00E258E5" w:rsidP="00446A11">
      <w:pPr>
        <w:numPr>
          <w:ilvl w:val="1"/>
          <w:numId w:val="16"/>
        </w:numPr>
        <w:tabs>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opracować działania korygujące celem kontroli nad procesem</w:t>
      </w:r>
    </w:p>
    <w:p w14:paraId="38E44680" w14:textId="77777777" w:rsidR="00E258E5" w:rsidRPr="00E258E5" w:rsidRDefault="00E258E5" w:rsidP="00446A11">
      <w:pPr>
        <w:numPr>
          <w:ilvl w:val="1"/>
          <w:numId w:val="16"/>
        </w:numPr>
        <w:tabs>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opracować działania korygujące wobec problematycznego produktu</w:t>
      </w:r>
    </w:p>
    <w:p w14:paraId="4B9E802C" w14:textId="77777777" w:rsidR="00E258E5" w:rsidRPr="00E258E5" w:rsidRDefault="00E258E5" w:rsidP="00AF2CFB">
      <w:pPr>
        <w:spacing w:after="0" w:line="240" w:lineRule="auto"/>
        <w:outlineLvl w:val="2"/>
        <w:rPr>
          <w:rFonts w:ascii="Times New Roman" w:eastAsia="Times New Roman" w:hAnsi="Times New Roman" w:cs="Times New Roman"/>
          <w:b/>
          <w:bCs/>
          <w:kern w:val="0"/>
          <w:sz w:val="24"/>
          <w:szCs w:val="24"/>
          <w14:ligatures w14:val="none"/>
        </w:rPr>
      </w:pPr>
      <w:r>
        <w:rPr>
          <w:rFonts w:ascii="Times New Roman" w:hAnsi="Times New Roman"/>
          <w:b/>
          <w:sz w:val="24"/>
        </w:rPr>
        <w:lastRenderedPageBreak/>
        <w:t>Uwaga</w:t>
      </w:r>
    </w:p>
    <w:p w14:paraId="779D51DC" w14:textId="1BAD8EEB" w:rsidR="00AF2CFB" w:rsidRPr="00AF2CFB" w:rsidRDefault="00AF2CFB" w:rsidP="00AF2CFB">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Ilości mikrobiologiczne oznaczane w produkcie końcowym służą jako ocena/wskaźnik procesu prowadzonego celem produkcji tuszek z głowami i stopami.</w:t>
      </w:r>
    </w:p>
    <w:p w14:paraId="695A68B8" w14:textId="59EB61F5" w:rsidR="00AF2CFB" w:rsidRDefault="00AF2CFB" w:rsidP="00AF2CFB">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b. Korzystając z kryteriów mikrobiologicznych dotyczących tuszek z głowami i stopami zaleca się podejście porównawcze (polegające na porównaniu takich tuszek z produkowanymi bez głów i stóp).</w:t>
      </w:r>
    </w:p>
    <w:p w14:paraId="3A0E20BA" w14:textId="77777777" w:rsidR="00AF2CFB" w:rsidRPr="00AF2CFB" w:rsidRDefault="00AF2CFB" w:rsidP="00AF2CFB">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Pr>
          <w:rFonts w:ascii="Times New Roman" w:hAnsi="Times New Roman"/>
          <w:b/>
          <w:sz w:val="24"/>
        </w:rPr>
        <w:t>3.2.1 Pobór próbek organoleptycznych, badania i procedury kontrolne</w:t>
      </w:r>
    </w:p>
    <w:p w14:paraId="4B0A41CE" w14:textId="77777777" w:rsidR="00AF2CFB" w:rsidRPr="00AF2CFB" w:rsidRDefault="00AF2CFB" w:rsidP="00AF2CFB">
      <w:pPr>
        <w:spacing w:before="100" w:beforeAutospacing="1" w:after="100" w:afterAutospacing="1" w:line="240" w:lineRule="auto"/>
        <w:outlineLvl w:val="4"/>
        <w:rPr>
          <w:rFonts w:ascii="Times New Roman" w:eastAsia="Times New Roman" w:hAnsi="Times New Roman" w:cs="Times New Roman"/>
          <w:b/>
          <w:bCs/>
          <w:kern w:val="0"/>
          <w:sz w:val="24"/>
          <w:szCs w:val="24"/>
          <w14:ligatures w14:val="none"/>
        </w:rPr>
      </w:pPr>
      <w:r>
        <w:rPr>
          <w:rFonts w:ascii="Times New Roman" w:hAnsi="Times New Roman"/>
          <w:b/>
          <w:sz w:val="24"/>
        </w:rPr>
        <w:t>Definicje wad</w:t>
      </w:r>
    </w:p>
    <w:p w14:paraId="638B6B8D" w14:textId="77777777" w:rsidR="00AF2CFB" w:rsidRDefault="00AF2CFB" w:rsidP="00AF2CFB">
      <w:p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hAnsi="Times New Roman"/>
          <w:sz w:val="24"/>
        </w:rPr>
        <w:t>Wady głowy i stóp określono poniżej:</w:t>
      </w:r>
    </w:p>
    <w:p w14:paraId="15542420" w14:textId="16BFE5DD" w:rsidR="00AF2CFB" w:rsidRDefault="00AF2CFB" w:rsidP="00AF2CFB">
      <w:pPr>
        <w:spacing w:before="100" w:beforeAutospacing="1" w:after="100" w:afterAutospacing="1" w:line="240" w:lineRule="auto"/>
        <w:rPr>
          <w:rFonts w:ascii="Times New Roman" w:hAnsi="Times New Roman" w:cs="Times New Roman"/>
          <w:b/>
          <w:bCs/>
          <w:sz w:val="24"/>
          <w:szCs w:val="24"/>
        </w:rPr>
      </w:pPr>
      <w:r>
        <w:rPr>
          <w:rFonts w:ascii="Times New Roman" w:hAnsi="Times New Roman"/>
          <w:b/>
          <w:sz w:val="24"/>
        </w:rPr>
        <w:t>Definicje wad organoleptycznych – wady głowy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97"/>
        <w:gridCol w:w="7365"/>
      </w:tblGrid>
      <w:tr w:rsidR="00AF2CFB" w:rsidRPr="00AF2CFB" w14:paraId="250503E2" w14:textId="77777777" w:rsidTr="00AF2CFB">
        <w:trPr>
          <w:tblHeader/>
          <w:tblCellSpacing w:w="15" w:type="dxa"/>
        </w:trPr>
        <w:tc>
          <w:tcPr>
            <w:tcW w:w="0" w:type="auto"/>
            <w:vAlign w:val="center"/>
            <w:hideMark/>
          </w:tcPr>
          <w:p w14:paraId="386F05A9" w14:textId="77777777" w:rsidR="00AF2CFB" w:rsidRPr="00AF2CFB" w:rsidRDefault="00AF2CFB" w:rsidP="00AF2CFB">
            <w:pPr>
              <w:spacing w:after="0" w:line="240" w:lineRule="auto"/>
              <w:rPr>
                <w:rFonts w:ascii="Times New Roman" w:eastAsia="Times New Roman" w:hAnsi="Times New Roman" w:cs="Times New Roman"/>
                <w:b/>
                <w:bCs/>
                <w:kern w:val="0"/>
                <w:sz w:val="24"/>
                <w:szCs w:val="24"/>
                <w14:ligatures w14:val="none"/>
              </w:rPr>
            </w:pPr>
            <w:r>
              <w:rPr>
                <w:rFonts w:ascii="Times New Roman" w:hAnsi="Times New Roman"/>
                <w:b/>
                <w:sz w:val="24"/>
              </w:rPr>
              <w:t>Wady głowy (kategoria)</w:t>
            </w:r>
          </w:p>
        </w:tc>
        <w:tc>
          <w:tcPr>
            <w:tcW w:w="0" w:type="auto"/>
            <w:vAlign w:val="center"/>
            <w:hideMark/>
          </w:tcPr>
          <w:p w14:paraId="1639086D" w14:textId="77777777" w:rsidR="00AF2CFB" w:rsidRPr="00AF2CFB" w:rsidRDefault="00AF2CFB" w:rsidP="00AF2CFB">
            <w:pPr>
              <w:spacing w:after="0" w:line="240" w:lineRule="auto"/>
              <w:jc w:val="center"/>
              <w:rPr>
                <w:rFonts w:ascii="Times New Roman" w:eastAsia="Times New Roman" w:hAnsi="Times New Roman" w:cs="Times New Roman"/>
                <w:b/>
                <w:bCs/>
                <w:kern w:val="0"/>
                <w:sz w:val="24"/>
                <w:szCs w:val="24"/>
                <w14:ligatures w14:val="none"/>
              </w:rPr>
            </w:pPr>
            <w:r>
              <w:rPr>
                <w:rFonts w:ascii="Times New Roman" w:hAnsi="Times New Roman"/>
                <w:b/>
                <w:sz w:val="24"/>
              </w:rPr>
              <w:t>Opis</w:t>
            </w:r>
          </w:p>
        </w:tc>
      </w:tr>
      <w:tr w:rsidR="00AF2CFB" w:rsidRPr="00AF2CFB" w14:paraId="3E186BDE" w14:textId="77777777" w:rsidTr="00AF2CFB">
        <w:trPr>
          <w:tblCellSpacing w:w="15" w:type="dxa"/>
        </w:trPr>
        <w:tc>
          <w:tcPr>
            <w:tcW w:w="0" w:type="auto"/>
            <w:vAlign w:val="center"/>
            <w:hideMark/>
          </w:tcPr>
          <w:p w14:paraId="4C72B71D" w14:textId="77777777" w:rsidR="00AF2CFB" w:rsidRPr="00AF2CFB" w:rsidRDefault="00AF2CFB" w:rsidP="00AF2CFB">
            <w:pPr>
              <w:spacing w:after="0" w:line="240" w:lineRule="auto"/>
              <w:rPr>
                <w:rFonts w:ascii="Times New Roman" w:eastAsia="Times New Roman" w:hAnsi="Times New Roman" w:cs="Times New Roman"/>
                <w:b/>
                <w:bCs/>
                <w:kern w:val="0"/>
                <w:sz w:val="24"/>
                <w:szCs w:val="24"/>
                <w14:ligatures w14:val="none"/>
              </w:rPr>
            </w:pPr>
            <w:r>
              <w:rPr>
                <w:rFonts w:ascii="Times New Roman" w:hAnsi="Times New Roman"/>
                <w:b/>
                <w:sz w:val="24"/>
              </w:rPr>
              <w:t>Opierzenie</w:t>
            </w:r>
          </w:p>
        </w:tc>
        <w:tc>
          <w:tcPr>
            <w:tcW w:w="0" w:type="auto"/>
            <w:vAlign w:val="center"/>
            <w:hideMark/>
          </w:tcPr>
          <w:p w14:paraId="67E7AE59" w14:textId="77777777" w:rsidR="00AF2CFB" w:rsidRPr="00AF2CFB" w:rsidRDefault="00AF2CFB" w:rsidP="00AF2CFB">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10 lub więcej piór &lt; 10 mm liczy się jako wadę</w:t>
            </w:r>
            <w:r>
              <w:rPr>
                <w:rFonts w:ascii="Times New Roman" w:hAnsi="Times New Roman"/>
                <w:sz w:val="24"/>
              </w:rPr>
              <w:br/>
              <w:t>5 lub więcej piór ≥ 10 mm stanowi wadę</w:t>
            </w:r>
          </w:p>
        </w:tc>
      </w:tr>
      <w:tr w:rsidR="00AF2CFB" w:rsidRPr="00AF2CFB" w14:paraId="5D6569DE" w14:textId="77777777" w:rsidTr="00AF2CFB">
        <w:trPr>
          <w:tblCellSpacing w:w="15" w:type="dxa"/>
        </w:trPr>
        <w:tc>
          <w:tcPr>
            <w:tcW w:w="0" w:type="auto"/>
            <w:vAlign w:val="center"/>
            <w:hideMark/>
          </w:tcPr>
          <w:p w14:paraId="49EEEDD4" w14:textId="77777777" w:rsidR="00AF2CFB" w:rsidRPr="00AF2CFB" w:rsidRDefault="00AF2CFB" w:rsidP="00AF2CFB">
            <w:pPr>
              <w:spacing w:after="0" w:line="240" w:lineRule="auto"/>
              <w:rPr>
                <w:rFonts w:ascii="Times New Roman" w:eastAsia="Times New Roman" w:hAnsi="Times New Roman" w:cs="Times New Roman"/>
                <w:b/>
                <w:bCs/>
                <w:kern w:val="0"/>
                <w:sz w:val="24"/>
                <w:szCs w:val="24"/>
                <w14:ligatures w14:val="none"/>
              </w:rPr>
            </w:pPr>
            <w:r>
              <w:rPr>
                <w:rFonts w:ascii="Times New Roman" w:hAnsi="Times New Roman"/>
                <w:b/>
                <w:sz w:val="24"/>
              </w:rPr>
              <w:t>Materiał obcy</w:t>
            </w:r>
          </w:p>
        </w:tc>
        <w:tc>
          <w:tcPr>
            <w:tcW w:w="0" w:type="auto"/>
            <w:vAlign w:val="center"/>
            <w:hideMark/>
          </w:tcPr>
          <w:p w14:paraId="6E26B11C" w14:textId="77777777" w:rsidR="00AF2CFB" w:rsidRPr="00AF2CFB" w:rsidRDefault="00AF2CFB" w:rsidP="00AF2CFB">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 xml:space="preserve">Każdy materiał obcy, plamki, smugi lub plamy materiału niejadalnego w jamie ustnej, nozdrzach lub na powierzchni głowy. </w:t>
            </w:r>
            <w:r>
              <w:rPr>
                <w:rFonts w:ascii="Times New Roman" w:hAnsi="Times New Roman"/>
                <w:sz w:val="24"/>
              </w:rPr>
              <w:br/>
              <w:t>3 lub więcej plamka ≤ 1,5 mm liczy się jako wadę</w:t>
            </w:r>
            <w:r>
              <w:rPr>
                <w:rFonts w:ascii="Times New Roman" w:hAnsi="Times New Roman"/>
                <w:sz w:val="24"/>
              </w:rPr>
              <w:br/>
              <w:t>Każda plamka &gt; 1,5 mm jest wadą</w:t>
            </w:r>
            <w:r>
              <w:rPr>
                <w:rFonts w:ascii="Times New Roman" w:hAnsi="Times New Roman"/>
                <w:sz w:val="24"/>
              </w:rPr>
              <w:br/>
              <w:t>Przykłady: treść pokarmowa, nieprzymocowane pióra, tłuszcz, żółć, oddzielony naskórek.</w:t>
            </w:r>
          </w:p>
        </w:tc>
      </w:tr>
      <w:tr w:rsidR="00AF2CFB" w:rsidRPr="00AF2CFB" w14:paraId="3E3DCE48" w14:textId="77777777" w:rsidTr="00AF2CFB">
        <w:trPr>
          <w:tblCellSpacing w:w="15" w:type="dxa"/>
        </w:trPr>
        <w:tc>
          <w:tcPr>
            <w:tcW w:w="0" w:type="auto"/>
            <w:vAlign w:val="center"/>
            <w:hideMark/>
          </w:tcPr>
          <w:p w14:paraId="169B5CAB" w14:textId="77777777" w:rsidR="00AF2CFB" w:rsidRPr="00AF2CFB" w:rsidRDefault="00AF2CFB" w:rsidP="00AF2CFB">
            <w:pPr>
              <w:spacing w:after="0" w:line="240" w:lineRule="auto"/>
              <w:rPr>
                <w:rFonts w:ascii="Times New Roman" w:eastAsia="Times New Roman" w:hAnsi="Times New Roman" w:cs="Times New Roman"/>
                <w:b/>
                <w:bCs/>
                <w:kern w:val="0"/>
                <w:sz w:val="24"/>
                <w:szCs w:val="24"/>
                <w14:ligatures w14:val="none"/>
              </w:rPr>
            </w:pPr>
            <w:r>
              <w:rPr>
                <w:rFonts w:ascii="Times New Roman" w:hAnsi="Times New Roman"/>
                <w:b/>
                <w:sz w:val="24"/>
              </w:rPr>
              <w:t>Treść kałowa</w:t>
            </w:r>
          </w:p>
        </w:tc>
        <w:tc>
          <w:tcPr>
            <w:tcW w:w="0" w:type="auto"/>
            <w:vAlign w:val="center"/>
            <w:hideMark/>
          </w:tcPr>
          <w:p w14:paraId="613EB8A0" w14:textId="77777777" w:rsidR="00AF2CFB" w:rsidRPr="00AF2CFB" w:rsidRDefault="00AF2CFB" w:rsidP="00AF2CFB">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Każdy widoczny materiał pochodzący z dolnego odcinka przewodu pokarmowego.</w:t>
            </w:r>
          </w:p>
        </w:tc>
      </w:tr>
      <w:tr w:rsidR="00AF2CFB" w:rsidRPr="00AF2CFB" w14:paraId="72D70C4A" w14:textId="77777777" w:rsidTr="00AF2CFB">
        <w:trPr>
          <w:tblCellSpacing w:w="15" w:type="dxa"/>
        </w:trPr>
        <w:tc>
          <w:tcPr>
            <w:tcW w:w="0" w:type="auto"/>
            <w:vAlign w:val="center"/>
            <w:hideMark/>
          </w:tcPr>
          <w:p w14:paraId="641F792B" w14:textId="77777777" w:rsidR="00AF2CFB" w:rsidRPr="00AF2CFB" w:rsidRDefault="00AF2CFB" w:rsidP="00AF2CFB">
            <w:pPr>
              <w:spacing w:after="0" w:line="240" w:lineRule="auto"/>
              <w:rPr>
                <w:rFonts w:ascii="Times New Roman" w:eastAsia="Times New Roman" w:hAnsi="Times New Roman" w:cs="Times New Roman"/>
                <w:b/>
                <w:bCs/>
                <w:kern w:val="0"/>
                <w:sz w:val="24"/>
                <w:szCs w:val="24"/>
                <w14:ligatures w14:val="none"/>
              </w:rPr>
            </w:pPr>
            <w:r>
              <w:rPr>
                <w:rFonts w:ascii="Times New Roman" w:hAnsi="Times New Roman"/>
                <w:b/>
                <w:sz w:val="24"/>
              </w:rPr>
              <w:t>Zapalenie zatok</w:t>
            </w:r>
          </w:p>
        </w:tc>
        <w:tc>
          <w:tcPr>
            <w:tcW w:w="0" w:type="auto"/>
            <w:vAlign w:val="center"/>
            <w:hideMark/>
          </w:tcPr>
          <w:p w14:paraId="26785EBC" w14:textId="77777777" w:rsidR="00AF2CFB" w:rsidRPr="00AF2CFB" w:rsidRDefault="00AF2CFB" w:rsidP="00AF2CFB">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Spieniona wydzielina z nosa, której może towarzyszyć obrzęk zatok przynosowych. Poważne zmiany chorobowe mogą obejmować wysięk w nosie i układzie oddechowym. Przebarwienia grzebieni i okryw mogą mieć kolor od czerwonego do ciemnoniebieskiego.</w:t>
            </w:r>
          </w:p>
        </w:tc>
      </w:tr>
      <w:tr w:rsidR="00AF2CFB" w:rsidRPr="00AF2CFB" w14:paraId="3A0729FB" w14:textId="77777777" w:rsidTr="00AF2CFB">
        <w:trPr>
          <w:tblCellSpacing w:w="15" w:type="dxa"/>
        </w:trPr>
        <w:tc>
          <w:tcPr>
            <w:tcW w:w="0" w:type="auto"/>
            <w:vAlign w:val="center"/>
            <w:hideMark/>
          </w:tcPr>
          <w:p w14:paraId="3EFF635A" w14:textId="77777777" w:rsidR="00AF2CFB" w:rsidRPr="00AF2CFB" w:rsidRDefault="00AF2CFB" w:rsidP="00AF2CFB">
            <w:pPr>
              <w:spacing w:after="0" w:line="240" w:lineRule="auto"/>
              <w:rPr>
                <w:rFonts w:ascii="Times New Roman" w:eastAsia="Times New Roman" w:hAnsi="Times New Roman" w:cs="Times New Roman"/>
                <w:b/>
                <w:bCs/>
                <w:kern w:val="0"/>
                <w:sz w:val="24"/>
                <w:szCs w:val="24"/>
                <w14:ligatures w14:val="none"/>
              </w:rPr>
            </w:pPr>
            <w:r>
              <w:rPr>
                <w:rFonts w:ascii="Times New Roman" w:hAnsi="Times New Roman"/>
                <w:b/>
                <w:sz w:val="24"/>
              </w:rPr>
              <w:t>Stan niedostateczny</w:t>
            </w:r>
          </w:p>
        </w:tc>
        <w:tc>
          <w:tcPr>
            <w:tcW w:w="0" w:type="auto"/>
            <w:vAlign w:val="center"/>
            <w:hideMark/>
          </w:tcPr>
          <w:p w14:paraId="66933FE5" w14:textId="77777777" w:rsidR="00AF2CFB" w:rsidRPr="00AF2CFB" w:rsidRDefault="00AF2CFB" w:rsidP="00AF2CFB">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 xml:space="preserve">Stan niewłaściwy, który wpływa na budowę lub ubarwienie </w:t>
            </w:r>
            <w:proofErr w:type="spellStart"/>
            <w:r>
              <w:rPr>
                <w:rFonts w:ascii="Times New Roman" w:hAnsi="Times New Roman"/>
                <w:sz w:val="24"/>
              </w:rPr>
              <w:t>głowy</w:t>
            </w:r>
            <w:hyperlink r:id="rId25" w:anchor="fn1" w:history="1">
              <w:r>
                <w:rPr>
                  <w:rFonts w:ascii="Times New Roman" w:hAnsi="Times New Roman"/>
                  <w:color w:val="0000FF"/>
                  <w:sz w:val="24"/>
                  <w:u w:val="single"/>
                  <w:vertAlign w:val="superscript"/>
                </w:rPr>
                <w:t>Uwaga</w:t>
              </w:r>
              <w:proofErr w:type="spellEnd"/>
              <w:r>
                <w:rPr>
                  <w:rFonts w:ascii="Times New Roman" w:hAnsi="Times New Roman"/>
                  <w:color w:val="0000FF"/>
                  <w:sz w:val="24"/>
                  <w:u w:val="single"/>
                  <w:vertAlign w:val="superscript"/>
                </w:rPr>
                <w:t xml:space="preserve"> 1 do tabeli</w:t>
              </w:r>
            </w:hyperlink>
            <w:r>
              <w:rPr>
                <w:rFonts w:ascii="Times New Roman" w:hAnsi="Times New Roman"/>
                <w:sz w:val="24"/>
              </w:rPr>
              <w:t xml:space="preserve">. </w:t>
            </w:r>
            <w:r>
              <w:rPr>
                <w:rFonts w:ascii="Times New Roman" w:hAnsi="Times New Roman"/>
                <w:sz w:val="24"/>
              </w:rPr>
              <w:br/>
            </w:r>
            <w:r>
              <w:rPr>
                <w:rFonts w:ascii="Times New Roman" w:hAnsi="Times New Roman"/>
                <w:b/>
                <w:sz w:val="24"/>
              </w:rPr>
              <w:t>Przykłady:</w:t>
            </w:r>
            <w:r>
              <w:rPr>
                <w:rFonts w:ascii="Times New Roman" w:hAnsi="Times New Roman"/>
                <w:sz w:val="24"/>
              </w:rPr>
              <w:t xml:space="preserve"> Stłuczenie </w:t>
            </w:r>
            <w:hyperlink r:id="rId26" w:anchor="fn2" w:history="1">
              <w:r>
                <w:rPr>
                  <w:rFonts w:ascii="Times New Roman" w:hAnsi="Times New Roman"/>
                  <w:color w:val="0000FF"/>
                  <w:sz w:val="24"/>
                  <w:u w:val="single"/>
                  <w:vertAlign w:val="superscript"/>
                </w:rPr>
                <w:t>Uwaga do tabeli 2</w:t>
              </w:r>
            </w:hyperlink>
            <w:r>
              <w:rPr>
                <w:rFonts w:ascii="Times New Roman" w:hAnsi="Times New Roman"/>
                <w:sz w:val="24"/>
              </w:rPr>
              <w:t>, okaleczenie, niewystarczające wykrwawienie.</w:t>
            </w:r>
          </w:p>
        </w:tc>
      </w:tr>
    </w:tbl>
    <w:p w14:paraId="3B5B6D8F" w14:textId="77777777" w:rsidR="00AF2CFB" w:rsidRDefault="00AF2CFB" w:rsidP="00AF2CFB">
      <w:pPr>
        <w:spacing w:after="0" w:line="240" w:lineRule="auto"/>
        <w:rPr>
          <w:rFonts w:ascii="Times New Roman" w:eastAsia="Times New Roman" w:hAnsi="Times New Roman" w:cs="Times New Roman"/>
          <w:kern w:val="0"/>
          <w:sz w:val="24"/>
          <w:szCs w:val="24"/>
          <w:lang w:eastAsia="pl-PL"/>
          <w14:ligatures w14:val="none"/>
        </w:rPr>
      </w:pPr>
    </w:p>
    <w:p w14:paraId="674AC25F" w14:textId="17A8A1FF" w:rsidR="00AF2CFB" w:rsidRPr="00AF2CFB" w:rsidRDefault="00AF2CFB" w:rsidP="00AF2CFB">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Uwaga 1 do tabeli</w:t>
      </w:r>
    </w:p>
    <w:p w14:paraId="3A0F9D64" w14:textId="77777777" w:rsidR="00AF2CFB" w:rsidRPr="00AF2CFB" w:rsidRDefault="00AF2CFB" w:rsidP="00AF2CFB">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Pr>
          <w:rFonts w:ascii="Times New Roman" w:hAnsi="Times New Roman"/>
          <w:sz w:val="24"/>
        </w:rPr>
        <w:t xml:space="preserve">Nie dotyczy </w:t>
      </w:r>
      <w:proofErr w:type="spellStart"/>
      <w:r>
        <w:rPr>
          <w:rFonts w:ascii="Times New Roman" w:hAnsi="Times New Roman"/>
          <w:sz w:val="24"/>
        </w:rPr>
        <w:t>dzioba</w:t>
      </w:r>
      <w:proofErr w:type="spellEnd"/>
      <w:r>
        <w:rPr>
          <w:rFonts w:ascii="Times New Roman" w:hAnsi="Times New Roman"/>
          <w:sz w:val="24"/>
        </w:rPr>
        <w:t>.</w:t>
      </w:r>
    </w:p>
    <w:p w14:paraId="52A14E83" w14:textId="77777777" w:rsidR="00AF2CFB" w:rsidRPr="00AF2CFB" w:rsidRDefault="00AF2CFB" w:rsidP="00AF2CFB">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Uwaga 2 do tabeli</w:t>
      </w:r>
    </w:p>
    <w:p w14:paraId="114DE0A4" w14:textId="77777777" w:rsidR="00AF2CFB" w:rsidRPr="00AF2CFB" w:rsidRDefault="00AF2CFB" w:rsidP="00AF2CFB">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Pr>
          <w:rFonts w:ascii="Times New Roman" w:hAnsi="Times New Roman"/>
          <w:sz w:val="24"/>
        </w:rPr>
        <w:t>Tylko stłuczenia ≥ 13 mm liczy się jako wady.</w:t>
      </w:r>
    </w:p>
    <w:p w14:paraId="73AFC060" w14:textId="3D86CA16" w:rsidR="00AF2CFB" w:rsidRDefault="00AF2CFB" w:rsidP="00AF2CFB">
      <w:pPr>
        <w:spacing w:before="100" w:beforeAutospacing="1" w:after="100" w:afterAutospacing="1" w:line="240" w:lineRule="auto"/>
        <w:ind w:left="720"/>
        <w:rPr>
          <w:rFonts w:ascii="Times New Roman" w:eastAsia="Times New Roman" w:hAnsi="Times New Roman" w:cs="Times New Roman"/>
          <w:kern w:val="0"/>
          <w:sz w:val="24"/>
          <w:szCs w:val="24"/>
          <w:lang w:eastAsia="pl-PL"/>
          <w14:ligatures w14:val="none"/>
        </w:rPr>
      </w:pPr>
    </w:p>
    <w:p w14:paraId="5179D1C3" w14:textId="77777777" w:rsidR="00672BD1" w:rsidRPr="00AF2CFB" w:rsidRDefault="00672BD1" w:rsidP="00AF2CFB">
      <w:pPr>
        <w:spacing w:before="100" w:beforeAutospacing="1" w:after="100" w:afterAutospacing="1" w:line="240" w:lineRule="auto"/>
        <w:ind w:left="720"/>
        <w:rPr>
          <w:rFonts w:ascii="Times New Roman" w:eastAsia="Times New Roman" w:hAnsi="Times New Roman" w:cs="Times New Roman"/>
          <w:kern w:val="0"/>
          <w:sz w:val="24"/>
          <w:szCs w:val="24"/>
          <w:lang w:eastAsia="pl-PL"/>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46"/>
        <w:gridCol w:w="6716"/>
      </w:tblGrid>
      <w:tr w:rsidR="00AF2CFB" w:rsidRPr="00AF2CFB" w14:paraId="5B7DDBE9" w14:textId="77777777" w:rsidTr="00AF2CFB">
        <w:trPr>
          <w:tblHeader/>
          <w:tblCellSpacing w:w="15" w:type="dxa"/>
        </w:trPr>
        <w:tc>
          <w:tcPr>
            <w:tcW w:w="0" w:type="auto"/>
            <w:gridSpan w:val="2"/>
            <w:tcBorders>
              <w:top w:val="nil"/>
              <w:left w:val="nil"/>
              <w:bottom w:val="nil"/>
              <w:right w:val="nil"/>
            </w:tcBorders>
            <w:vAlign w:val="center"/>
            <w:hideMark/>
          </w:tcPr>
          <w:p w14:paraId="38742A0C" w14:textId="77777777" w:rsidR="00AF2CFB" w:rsidRPr="00AF2CFB" w:rsidRDefault="00AF2CFB" w:rsidP="00AF2CFB">
            <w:pPr>
              <w:spacing w:after="0" w:line="240" w:lineRule="auto"/>
              <w:rPr>
                <w:rFonts w:ascii="Times New Roman" w:eastAsia="Times New Roman" w:hAnsi="Times New Roman" w:cs="Times New Roman"/>
                <w:b/>
                <w:bCs/>
                <w:kern w:val="0"/>
                <w:sz w:val="24"/>
                <w:szCs w:val="24"/>
                <w14:ligatures w14:val="none"/>
              </w:rPr>
            </w:pPr>
            <w:r>
              <w:rPr>
                <w:rFonts w:ascii="Times New Roman" w:hAnsi="Times New Roman"/>
                <w:b/>
                <w:sz w:val="24"/>
              </w:rPr>
              <w:lastRenderedPageBreak/>
              <w:t>Definicje wad organoleptycznych – wady łap</w:t>
            </w:r>
          </w:p>
        </w:tc>
      </w:tr>
      <w:tr w:rsidR="00AF2CFB" w:rsidRPr="00AF2CFB" w14:paraId="26303B58" w14:textId="77777777" w:rsidTr="00AF2CFB">
        <w:trPr>
          <w:tblHeader/>
          <w:tblCellSpacing w:w="15" w:type="dxa"/>
        </w:trPr>
        <w:tc>
          <w:tcPr>
            <w:tcW w:w="0" w:type="auto"/>
            <w:vAlign w:val="center"/>
            <w:hideMark/>
          </w:tcPr>
          <w:p w14:paraId="066A536A" w14:textId="77777777" w:rsidR="00AF2CFB" w:rsidRPr="00AF2CFB" w:rsidRDefault="00AF2CFB" w:rsidP="00AF2CFB">
            <w:pPr>
              <w:spacing w:after="0" w:line="240" w:lineRule="auto"/>
              <w:rPr>
                <w:rFonts w:ascii="Times New Roman" w:eastAsia="Times New Roman" w:hAnsi="Times New Roman" w:cs="Times New Roman"/>
                <w:b/>
                <w:bCs/>
                <w:kern w:val="0"/>
                <w:sz w:val="24"/>
                <w:szCs w:val="24"/>
                <w14:ligatures w14:val="none"/>
              </w:rPr>
            </w:pPr>
            <w:r>
              <w:rPr>
                <w:rFonts w:ascii="Times New Roman" w:hAnsi="Times New Roman"/>
                <w:b/>
                <w:sz w:val="24"/>
              </w:rPr>
              <w:t>Wady łap (kategoria)</w:t>
            </w:r>
          </w:p>
        </w:tc>
        <w:tc>
          <w:tcPr>
            <w:tcW w:w="0" w:type="auto"/>
            <w:vAlign w:val="center"/>
            <w:hideMark/>
          </w:tcPr>
          <w:p w14:paraId="380EADD9" w14:textId="77777777" w:rsidR="00AF2CFB" w:rsidRPr="00AF2CFB" w:rsidRDefault="00AF2CFB" w:rsidP="00AF2CFB">
            <w:pPr>
              <w:spacing w:after="0" w:line="240" w:lineRule="auto"/>
              <w:jc w:val="center"/>
              <w:rPr>
                <w:rFonts w:ascii="Times New Roman" w:eastAsia="Times New Roman" w:hAnsi="Times New Roman" w:cs="Times New Roman"/>
                <w:b/>
                <w:bCs/>
                <w:kern w:val="0"/>
                <w:sz w:val="24"/>
                <w:szCs w:val="24"/>
                <w14:ligatures w14:val="none"/>
              </w:rPr>
            </w:pPr>
            <w:r>
              <w:rPr>
                <w:rFonts w:ascii="Times New Roman" w:hAnsi="Times New Roman"/>
                <w:b/>
                <w:sz w:val="24"/>
              </w:rPr>
              <w:t>Opis</w:t>
            </w:r>
          </w:p>
        </w:tc>
      </w:tr>
      <w:tr w:rsidR="00AF2CFB" w:rsidRPr="00AF2CFB" w14:paraId="54FC0BE5" w14:textId="77777777" w:rsidTr="00AF2CFB">
        <w:trPr>
          <w:tblCellSpacing w:w="15" w:type="dxa"/>
        </w:trPr>
        <w:tc>
          <w:tcPr>
            <w:tcW w:w="0" w:type="auto"/>
            <w:vAlign w:val="center"/>
            <w:hideMark/>
          </w:tcPr>
          <w:p w14:paraId="23616CD2" w14:textId="77777777" w:rsidR="00AF2CFB" w:rsidRPr="00AF2CFB" w:rsidRDefault="00AF2CFB" w:rsidP="00AF2CFB">
            <w:pPr>
              <w:spacing w:after="0" w:line="240" w:lineRule="auto"/>
              <w:rPr>
                <w:rFonts w:ascii="Times New Roman" w:eastAsia="Times New Roman" w:hAnsi="Times New Roman" w:cs="Times New Roman"/>
                <w:b/>
                <w:bCs/>
                <w:kern w:val="0"/>
                <w:sz w:val="24"/>
                <w:szCs w:val="24"/>
                <w14:ligatures w14:val="none"/>
              </w:rPr>
            </w:pPr>
            <w:r>
              <w:rPr>
                <w:rFonts w:ascii="Times New Roman" w:hAnsi="Times New Roman"/>
                <w:b/>
                <w:sz w:val="24"/>
              </w:rPr>
              <w:t>Przyczepiony naskórek</w:t>
            </w:r>
          </w:p>
        </w:tc>
        <w:tc>
          <w:tcPr>
            <w:tcW w:w="0" w:type="auto"/>
            <w:vAlign w:val="center"/>
            <w:hideMark/>
          </w:tcPr>
          <w:p w14:paraId="6B988390" w14:textId="77777777" w:rsidR="00AF2CFB" w:rsidRPr="00AF2CFB" w:rsidRDefault="00AF2CFB" w:rsidP="00AF2CFB">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Niecałkowite usunięcie przylegającego naskórka ze stopy.</w:t>
            </w:r>
          </w:p>
        </w:tc>
      </w:tr>
      <w:tr w:rsidR="00AF2CFB" w:rsidRPr="00AF2CFB" w14:paraId="0D5F6981" w14:textId="77777777" w:rsidTr="00AF2CFB">
        <w:trPr>
          <w:tblCellSpacing w:w="15" w:type="dxa"/>
        </w:trPr>
        <w:tc>
          <w:tcPr>
            <w:tcW w:w="0" w:type="auto"/>
            <w:vAlign w:val="center"/>
            <w:hideMark/>
          </w:tcPr>
          <w:p w14:paraId="64612F46" w14:textId="77777777" w:rsidR="00AF2CFB" w:rsidRPr="00AF2CFB" w:rsidRDefault="00AF2CFB" w:rsidP="00AF2CFB">
            <w:pPr>
              <w:spacing w:after="0" w:line="240" w:lineRule="auto"/>
              <w:rPr>
                <w:rFonts w:ascii="Times New Roman" w:eastAsia="Times New Roman" w:hAnsi="Times New Roman" w:cs="Times New Roman"/>
                <w:b/>
                <w:bCs/>
                <w:kern w:val="0"/>
                <w:sz w:val="24"/>
                <w:szCs w:val="24"/>
                <w14:ligatures w14:val="none"/>
              </w:rPr>
            </w:pPr>
            <w:r>
              <w:rPr>
                <w:rFonts w:ascii="Times New Roman" w:hAnsi="Times New Roman"/>
                <w:b/>
                <w:sz w:val="24"/>
              </w:rPr>
              <w:t>Przyczepiony paznokieć</w:t>
            </w:r>
          </w:p>
        </w:tc>
        <w:tc>
          <w:tcPr>
            <w:tcW w:w="0" w:type="auto"/>
            <w:vAlign w:val="center"/>
            <w:hideMark/>
          </w:tcPr>
          <w:p w14:paraId="7F5F7D86" w14:textId="77777777" w:rsidR="00AF2CFB" w:rsidRPr="00AF2CFB" w:rsidRDefault="00AF2CFB" w:rsidP="00AF2CFB">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Nieusunięcie paznokcia u stopy.</w:t>
            </w:r>
          </w:p>
        </w:tc>
      </w:tr>
      <w:tr w:rsidR="00AF2CFB" w:rsidRPr="00AF2CFB" w14:paraId="79DA73C0" w14:textId="77777777" w:rsidTr="00AF2CFB">
        <w:trPr>
          <w:tblCellSpacing w:w="15" w:type="dxa"/>
        </w:trPr>
        <w:tc>
          <w:tcPr>
            <w:tcW w:w="0" w:type="auto"/>
            <w:vAlign w:val="center"/>
            <w:hideMark/>
          </w:tcPr>
          <w:p w14:paraId="205F3C07" w14:textId="77777777" w:rsidR="00AF2CFB" w:rsidRPr="00AF2CFB" w:rsidRDefault="00AF2CFB" w:rsidP="00AF2CFB">
            <w:pPr>
              <w:spacing w:after="0" w:line="240" w:lineRule="auto"/>
              <w:rPr>
                <w:rFonts w:ascii="Times New Roman" w:eastAsia="Times New Roman" w:hAnsi="Times New Roman" w:cs="Times New Roman"/>
                <w:b/>
                <w:bCs/>
                <w:kern w:val="0"/>
                <w:sz w:val="24"/>
                <w:szCs w:val="24"/>
                <w14:ligatures w14:val="none"/>
              </w:rPr>
            </w:pPr>
            <w:r>
              <w:rPr>
                <w:rFonts w:ascii="Times New Roman" w:hAnsi="Times New Roman"/>
                <w:b/>
                <w:sz w:val="24"/>
              </w:rPr>
              <w:t>PSE</w:t>
            </w:r>
          </w:p>
        </w:tc>
        <w:tc>
          <w:tcPr>
            <w:tcW w:w="0" w:type="auto"/>
            <w:vAlign w:val="center"/>
            <w:hideMark/>
          </w:tcPr>
          <w:p w14:paraId="008E9AEF" w14:textId="77777777" w:rsidR="00AF2CFB" w:rsidRPr="00AF2CFB" w:rsidRDefault="00AF2CFB" w:rsidP="00AF2CFB">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Obrzęk opuszek stóp z przewlekłym zakażeniem obszaru podskórnego, w tym stawów ≥ 6 mm.</w:t>
            </w:r>
          </w:p>
        </w:tc>
      </w:tr>
      <w:tr w:rsidR="00AF2CFB" w:rsidRPr="00AF2CFB" w14:paraId="12ECB84C" w14:textId="77777777" w:rsidTr="00AF2CFB">
        <w:trPr>
          <w:tblCellSpacing w:w="15" w:type="dxa"/>
        </w:trPr>
        <w:tc>
          <w:tcPr>
            <w:tcW w:w="0" w:type="auto"/>
            <w:vAlign w:val="center"/>
            <w:hideMark/>
          </w:tcPr>
          <w:p w14:paraId="4C977E0B" w14:textId="77777777" w:rsidR="00AF2CFB" w:rsidRPr="00AF2CFB" w:rsidRDefault="00AF2CFB" w:rsidP="00AF2CFB">
            <w:pPr>
              <w:spacing w:after="0" w:line="240" w:lineRule="auto"/>
              <w:rPr>
                <w:rFonts w:ascii="Times New Roman" w:eastAsia="Times New Roman" w:hAnsi="Times New Roman" w:cs="Times New Roman"/>
                <w:b/>
                <w:bCs/>
                <w:kern w:val="0"/>
                <w:sz w:val="24"/>
                <w:szCs w:val="24"/>
                <w14:ligatures w14:val="none"/>
              </w:rPr>
            </w:pPr>
            <w:r>
              <w:rPr>
                <w:rFonts w:ascii="Times New Roman" w:hAnsi="Times New Roman"/>
                <w:b/>
                <w:sz w:val="24"/>
              </w:rPr>
              <w:t>Złamania złożone</w:t>
            </w:r>
          </w:p>
        </w:tc>
        <w:tc>
          <w:tcPr>
            <w:tcW w:w="0" w:type="auto"/>
            <w:vAlign w:val="center"/>
            <w:hideMark/>
          </w:tcPr>
          <w:p w14:paraId="6ACB4396" w14:textId="77777777" w:rsidR="00AF2CFB" w:rsidRPr="00AF2CFB" w:rsidRDefault="00AF2CFB" w:rsidP="00AF2CFB">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Wszelkie złamania kości stóp lub palców, których skutkiem jest przerwa/otwór w skórze.</w:t>
            </w:r>
          </w:p>
        </w:tc>
      </w:tr>
      <w:tr w:rsidR="00AF2CFB" w:rsidRPr="00AF2CFB" w14:paraId="08482F58" w14:textId="77777777" w:rsidTr="00AF2CFB">
        <w:trPr>
          <w:tblCellSpacing w:w="15" w:type="dxa"/>
        </w:trPr>
        <w:tc>
          <w:tcPr>
            <w:tcW w:w="0" w:type="auto"/>
            <w:vAlign w:val="center"/>
            <w:hideMark/>
          </w:tcPr>
          <w:p w14:paraId="1E66F72E" w14:textId="77777777" w:rsidR="00AF2CFB" w:rsidRPr="00AF2CFB" w:rsidRDefault="00AF2CFB" w:rsidP="00AF2CFB">
            <w:pPr>
              <w:spacing w:after="0" w:line="240" w:lineRule="auto"/>
              <w:rPr>
                <w:rFonts w:ascii="Times New Roman" w:eastAsia="Times New Roman" w:hAnsi="Times New Roman" w:cs="Times New Roman"/>
                <w:b/>
                <w:bCs/>
                <w:kern w:val="0"/>
                <w:sz w:val="24"/>
                <w:szCs w:val="24"/>
                <w14:ligatures w14:val="none"/>
              </w:rPr>
            </w:pPr>
            <w:r>
              <w:rPr>
                <w:rFonts w:ascii="Times New Roman" w:hAnsi="Times New Roman"/>
                <w:b/>
                <w:sz w:val="24"/>
              </w:rPr>
              <w:t>Zapalenie skóry</w:t>
            </w:r>
          </w:p>
        </w:tc>
        <w:tc>
          <w:tcPr>
            <w:tcW w:w="0" w:type="auto"/>
            <w:vAlign w:val="center"/>
            <w:hideMark/>
          </w:tcPr>
          <w:p w14:paraId="6F2562B2" w14:textId="77777777" w:rsidR="00AF2CFB" w:rsidRPr="00AF2CFB" w:rsidRDefault="00AF2CFB" w:rsidP="00AF2CFB">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 xml:space="preserve">Wszelkie pęcherze, owrzodzenia, strupy na skórze i/lub tkankach podskórnych. </w:t>
            </w:r>
            <w:r>
              <w:rPr>
                <w:rFonts w:ascii="Times New Roman" w:hAnsi="Times New Roman"/>
                <w:sz w:val="24"/>
              </w:rPr>
              <w:br/>
              <w:t xml:space="preserve">Każda widoczna zmiana ≥ 3 mm liczy się jako wada. </w:t>
            </w:r>
            <w:r>
              <w:rPr>
                <w:rFonts w:ascii="Times New Roman" w:hAnsi="Times New Roman"/>
                <w:sz w:val="24"/>
              </w:rPr>
              <w:br/>
              <w:t>Skupisko zmian w bliskiej odległości od siebie na powierzchni o wymiarze &gt; 13 mm liczy się jako wada.</w:t>
            </w:r>
          </w:p>
        </w:tc>
      </w:tr>
      <w:tr w:rsidR="00AF2CFB" w:rsidRPr="00AF2CFB" w14:paraId="2A9A1829" w14:textId="77777777" w:rsidTr="00AF2CFB">
        <w:trPr>
          <w:tblCellSpacing w:w="15" w:type="dxa"/>
        </w:trPr>
        <w:tc>
          <w:tcPr>
            <w:tcW w:w="0" w:type="auto"/>
            <w:vAlign w:val="center"/>
            <w:hideMark/>
          </w:tcPr>
          <w:p w14:paraId="544CED01" w14:textId="77777777" w:rsidR="00AF2CFB" w:rsidRPr="00AF2CFB" w:rsidRDefault="00AF2CFB" w:rsidP="00AF2CFB">
            <w:pPr>
              <w:spacing w:after="0" w:line="240" w:lineRule="auto"/>
              <w:rPr>
                <w:rFonts w:ascii="Times New Roman" w:eastAsia="Times New Roman" w:hAnsi="Times New Roman" w:cs="Times New Roman"/>
                <w:b/>
                <w:bCs/>
                <w:kern w:val="0"/>
                <w:sz w:val="24"/>
                <w:szCs w:val="24"/>
                <w14:ligatures w14:val="none"/>
              </w:rPr>
            </w:pPr>
            <w:r>
              <w:rPr>
                <w:rFonts w:ascii="Times New Roman" w:hAnsi="Times New Roman"/>
                <w:b/>
                <w:sz w:val="24"/>
              </w:rPr>
              <w:t>Materiał obcy</w:t>
            </w:r>
          </w:p>
        </w:tc>
        <w:tc>
          <w:tcPr>
            <w:tcW w:w="0" w:type="auto"/>
            <w:vAlign w:val="center"/>
            <w:hideMark/>
          </w:tcPr>
          <w:p w14:paraId="262D1562" w14:textId="77777777" w:rsidR="00AF2CFB" w:rsidRPr="00AF2CFB" w:rsidRDefault="00AF2CFB" w:rsidP="00AF2CFB">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 xml:space="preserve">Jakikolwiek materiał obcy, plamki, smugi lub plamy materiału niejadalnego na powierzchni stóp. </w:t>
            </w:r>
            <w:r>
              <w:rPr>
                <w:rFonts w:ascii="Times New Roman" w:hAnsi="Times New Roman"/>
                <w:sz w:val="24"/>
              </w:rPr>
              <w:br/>
              <w:t xml:space="preserve">3 lub więcej plamek ≤ 1,5 mm jest liczonych jako wada. </w:t>
            </w:r>
            <w:r>
              <w:rPr>
                <w:rFonts w:ascii="Times New Roman" w:hAnsi="Times New Roman"/>
                <w:sz w:val="24"/>
              </w:rPr>
              <w:br/>
              <w:t xml:space="preserve">Każda plamka &gt; 1,5 mm jest liczona jako wada. </w:t>
            </w:r>
            <w:r>
              <w:rPr>
                <w:rFonts w:ascii="Times New Roman" w:hAnsi="Times New Roman"/>
                <w:sz w:val="24"/>
              </w:rPr>
              <w:br/>
            </w:r>
            <w:r>
              <w:rPr>
                <w:rFonts w:ascii="Times New Roman" w:hAnsi="Times New Roman"/>
                <w:b/>
                <w:sz w:val="24"/>
              </w:rPr>
              <w:t>Przykłady:</w:t>
            </w:r>
            <w:r>
              <w:rPr>
                <w:rFonts w:ascii="Times New Roman" w:hAnsi="Times New Roman"/>
                <w:sz w:val="24"/>
              </w:rPr>
              <w:t xml:space="preserve"> Treść pokarmowa, nieprzymocowane pióra, tłuszcz, żółć, nieprzymocowany naskórek.</w:t>
            </w:r>
          </w:p>
        </w:tc>
      </w:tr>
      <w:tr w:rsidR="00AF2CFB" w:rsidRPr="00AF2CFB" w14:paraId="3EBEE668" w14:textId="77777777" w:rsidTr="00AF2CFB">
        <w:trPr>
          <w:tblCellSpacing w:w="15" w:type="dxa"/>
        </w:trPr>
        <w:tc>
          <w:tcPr>
            <w:tcW w:w="0" w:type="auto"/>
            <w:vAlign w:val="center"/>
            <w:hideMark/>
          </w:tcPr>
          <w:p w14:paraId="749DA246" w14:textId="77777777" w:rsidR="00AF2CFB" w:rsidRPr="00AF2CFB" w:rsidRDefault="00AF2CFB" w:rsidP="00AF2CFB">
            <w:pPr>
              <w:spacing w:after="0" w:line="240" w:lineRule="auto"/>
              <w:rPr>
                <w:rFonts w:ascii="Times New Roman" w:eastAsia="Times New Roman" w:hAnsi="Times New Roman" w:cs="Times New Roman"/>
                <w:b/>
                <w:bCs/>
                <w:kern w:val="0"/>
                <w:sz w:val="24"/>
                <w:szCs w:val="24"/>
                <w14:ligatures w14:val="none"/>
              </w:rPr>
            </w:pPr>
            <w:r>
              <w:rPr>
                <w:rFonts w:ascii="Times New Roman" w:hAnsi="Times New Roman"/>
                <w:b/>
                <w:sz w:val="24"/>
              </w:rPr>
              <w:t>Zanieczyszczenie odchodami</w:t>
            </w:r>
          </w:p>
        </w:tc>
        <w:tc>
          <w:tcPr>
            <w:tcW w:w="0" w:type="auto"/>
            <w:vAlign w:val="center"/>
            <w:hideMark/>
          </w:tcPr>
          <w:p w14:paraId="5E675F46" w14:textId="77777777" w:rsidR="00AF2CFB" w:rsidRPr="00AF2CFB" w:rsidRDefault="00AF2CFB" w:rsidP="00AF2CFB">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Każdy widoczny materiał pochodzący z dolnego odcinka przewodu pokarmowego.</w:t>
            </w:r>
          </w:p>
        </w:tc>
      </w:tr>
      <w:tr w:rsidR="00AF2CFB" w:rsidRPr="00AF2CFB" w14:paraId="639727CB" w14:textId="77777777" w:rsidTr="00AF2CFB">
        <w:trPr>
          <w:tblCellSpacing w:w="15" w:type="dxa"/>
        </w:trPr>
        <w:tc>
          <w:tcPr>
            <w:tcW w:w="0" w:type="auto"/>
            <w:vAlign w:val="center"/>
            <w:hideMark/>
          </w:tcPr>
          <w:p w14:paraId="3C9A05CA" w14:textId="77777777" w:rsidR="00AF2CFB" w:rsidRPr="00AF2CFB" w:rsidRDefault="00AF2CFB" w:rsidP="00AF2CFB">
            <w:pPr>
              <w:spacing w:after="0" w:line="240" w:lineRule="auto"/>
              <w:rPr>
                <w:rFonts w:ascii="Times New Roman" w:eastAsia="Times New Roman" w:hAnsi="Times New Roman" w:cs="Times New Roman"/>
                <w:b/>
                <w:bCs/>
                <w:kern w:val="0"/>
                <w:sz w:val="24"/>
                <w:szCs w:val="24"/>
                <w14:ligatures w14:val="none"/>
              </w:rPr>
            </w:pPr>
            <w:r>
              <w:rPr>
                <w:rFonts w:ascii="Times New Roman" w:hAnsi="Times New Roman"/>
                <w:b/>
                <w:sz w:val="24"/>
              </w:rPr>
              <w:t>Stan niedostateczny</w:t>
            </w:r>
          </w:p>
        </w:tc>
        <w:tc>
          <w:tcPr>
            <w:tcW w:w="0" w:type="auto"/>
            <w:vAlign w:val="center"/>
            <w:hideMark/>
          </w:tcPr>
          <w:p w14:paraId="7BDCE055" w14:textId="77777777" w:rsidR="00AF2CFB" w:rsidRPr="00AF2CFB" w:rsidRDefault="00AF2CFB" w:rsidP="00AF2CFB">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 xml:space="preserve">Stan niedoskonały, który wpływa na budowę lub zabarwienie stóp. </w:t>
            </w:r>
            <w:r>
              <w:rPr>
                <w:rFonts w:ascii="Times New Roman" w:hAnsi="Times New Roman"/>
                <w:sz w:val="24"/>
              </w:rPr>
              <w:br/>
              <w:t xml:space="preserve">Oparzenia amoniakiem mniejsze niż 6 mm i bez wtórnych zmian patologicznych również nie są liczone jako wada. </w:t>
            </w:r>
            <w:r>
              <w:rPr>
                <w:rFonts w:ascii="Times New Roman" w:hAnsi="Times New Roman"/>
                <w:sz w:val="24"/>
              </w:rPr>
              <w:br/>
              <w:t xml:space="preserve">Każde stłuczenie ≥ 13 mm liczy się jako wada. </w:t>
            </w:r>
            <w:r>
              <w:rPr>
                <w:rFonts w:ascii="Times New Roman" w:hAnsi="Times New Roman"/>
                <w:sz w:val="24"/>
              </w:rPr>
              <w:br/>
              <w:t xml:space="preserve">Każdy czarny/zielony siniak ≥ 6 mm liczy się jako wada. </w:t>
            </w:r>
            <w:r>
              <w:rPr>
                <w:rFonts w:ascii="Times New Roman" w:hAnsi="Times New Roman"/>
                <w:sz w:val="24"/>
              </w:rPr>
              <w:br/>
              <w:t xml:space="preserve">Każde oparzenie amoniakiem ≥ 6 mm liczy się jako wada. </w:t>
            </w:r>
            <w:r>
              <w:rPr>
                <w:rFonts w:ascii="Times New Roman" w:hAnsi="Times New Roman"/>
                <w:sz w:val="24"/>
              </w:rPr>
              <w:br/>
            </w:r>
            <w:r>
              <w:rPr>
                <w:rFonts w:ascii="Times New Roman" w:hAnsi="Times New Roman"/>
                <w:b/>
                <w:sz w:val="24"/>
              </w:rPr>
              <w:t>Przykłady:</w:t>
            </w:r>
            <w:r>
              <w:rPr>
                <w:rFonts w:ascii="Times New Roman" w:hAnsi="Times New Roman"/>
                <w:sz w:val="24"/>
              </w:rPr>
              <w:t xml:space="preserve"> Stłuczenia, okaleczenia, niewystarczające wykrwawienie, oparzenia amoniakiem </w:t>
            </w:r>
            <w:r>
              <w:rPr>
                <w:rFonts w:ascii="Times New Roman" w:hAnsi="Times New Roman"/>
                <w:sz w:val="24"/>
              </w:rPr>
              <w:br/>
            </w:r>
            <w:r>
              <w:rPr>
                <w:rFonts w:ascii="Times New Roman" w:hAnsi="Times New Roman"/>
                <w:b/>
                <w:sz w:val="24"/>
              </w:rPr>
              <w:t>Uwaga:</w:t>
            </w:r>
            <w:r>
              <w:rPr>
                <w:rFonts w:ascii="Times New Roman" w:hAnsi="Times New Roman"/>
                <w:sz w:val="24"/>
              </w:rPr>
              <w:t xml:space="preserve"> lekkie zaczerwienienie skóry i minimalne krwawienie z obciętych końców nie liczą się jako wada.</w:t>
            </w:r>
          </w:p>
        </w:tc>
      </w:tr>
    </w:tbl>
    <w:p w14:paraId="38DE8DF5" w14:textId="77777777" w:rsidR="00AF2CFB" w:rsidRPr="00AF2CFB" w:rsidRDefault="00AF2CFB" w:rsidP="00AF2CFB">
      <w:pPr>
        <w:spacing w:before="100" w:beforeAutospacing="1" w:after="100" w:afterAutospacing="1" w:line="240" w:lineRule="auto"/>
        <w:outlineLvl w:val="4"/>
        <w:rPr>
          <w:rFonts w:ascii="Times New Roman" w:eastAsia="Times New Roman" w:hAnsi="Times New Roman" w:cs="Times New Roman"/>
          <w:b/>
          <w:bCs/>
          <w:kern w:val="0"/>
          <w:sz w:val="24"/>
          <w:szCs w:val="24"/>
          <w14:ligatures w14:val="none"/>
        </w:rPr>
      </w:pPr>
      <w:r>
        <w:rPr>
          <w:rFonts w:ascii="Times New Roman" w:hAnsi="Times New Roman"/>
          <w:b/>
          <w:sz w:val="24"/>
        </w:rPr>
        <w:t>Kryteria badań organoleptycznych (wielkość próbki i kryteria odbioru)</w:t>
      </w:r>
    </w:p>
    <w:p w14:paraId="4CF8C978" w14:textId="77777777" w:rsidR="00AF2CFB" w:rsidRPr="00AF2CFB" w:rsidRDefault="00AF2CFB" w:rsidP="00AF2CFB">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Podczas walidacji wstępnej prowadzi się pobór próbek wedle normy ISO metodą losowego wyboru wystarczającej liczby przypadków celem pobrania 20 próbek tuszek z częstotliwością raz na pół zmiany, zgodnie z poniższą tabelą:</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0"/>
        <w:gridCol w:w="2269"/>
        <w:gridCol w:w="1223"/>
        <w:gridCol w:w="1299"/>
        <w:gridCol w:w="581"/>
        <w:gridCol w:w="1381"/>
        <w:gridCol w:w="1369"/>
      </w:tblGrid>
      <w:tr w:rsidR="00AF2CFB" w:rsidRPr="00AF2CFB" w14:paraId="1AF76E04" w14:textId="77777777" w:rsidTr="00AF2CFB">
        <w:trPr>
          <w:tblHeader/>
          <w:tblCellSpacing w:w="15" w:type="dxa"/>
        </w:trPr>
        <w:tc>
          <w:tcPr>
            <w:tcW w:w="0" w:type="auto"/>
            <w:gridSpan w:val="7"/>
            <w:tcBorders>
              <w:top w:val="nil"/>
              <w:left w:val="nil"/>
              <w:bottom w:val="nil"/>
              <w:right w:val="nil"/>
            </w:tcBorders>
            <w:vAlign w:val="center"/>
            <w:hideMark/>
          </w:tcPr>
          <w:p w14:paraId="7F55D5C9" w14:textId="77777777" w:rsidR="00AF2CFB" w:rsidRPr="00AF2CFB" w:rsidRDefault="00AF2CFB" w:rsidP="00AF2CFB">
            <w:pPr>
              <w:spacing w:after="0" w:line="240" w:lineRule="auto"/>
              <w:rPr>
                <w:rFonts w:ascii="Times New Roman" w:eastAsia="Times New Roman" w:hAnsi="Times New Roman" w:cs="Times New Roman"/>
                <w:b/>
                <w:bCs/>
                <w:kern w:val="0"/>
                <w:sz w:val="24"/>
                <w:szCs w:val="24"/>
                <w14:ligatures w14:val="none"/>
              </w:rPr>
            </w:pPr>
            <w:r>
              <w:rPr>
                <w:rFonts w:ascii="Times New Roman" w:hAnsi="Times New Roman"/>
                <w:b/>
                <w:sz w:val="24"/>
              </w:rPr>
              <w:t>Norma poboru próbek tuszek z głowami i stopami</w:t>
            </w:r>
            <w:r>
              <w:rPr>
                <w:rFonts w:ascii="Times New Roman" w:hAnsi="Times New Roman"/>
                <w:b/>
                <w:sz w:val="24"/>
              </w:rPr>
              <w:br/>
              <w:t>Liczby odbiorów i odrzuceń</w:t>
            </w:r>
          </w:p>
        </w:tc>
      </w:tr>
      <w:tr w:rsidR="00AF2CFB" w:rsidRPr="00AF2CFB" w14:paraId="128B1F25" w14:textId="77777777" w:rsidTr="00AF2CFB">
        <w:trPr>
          <w:tblHeader/>
          <w:tblCellSpacing w:w="15" w:type="dxa"/>
        </w:trPr>
        <w:tc>
          <w:tcPr>
            <w:tcW w:w="0" w:type="auto"/>
            <w:vAlign w:val="center"/>
            <w:hideMark/>
          </w:tcPr>
          <w:p w14:paraId="21445BCF" w14:textId="77777777" w:rsidR="00AF2CFB" w:rsidRPr="00AF2CFB" w:rsidRDefault="00AF2CFB" w:rsidP="00AF2CFB">
            <w:pPr>
              <w:spacing w:after="0" w:line="240" w:lineRule="auto"/>
              <w:rPr>
                <w:rFonts w:ascii="Times New Roman" w:eastAsia="Times New Roman" w:hAnsi="Times New Roman" w:cs="Times New Roman"/>
                <w:b/>
                <w:bCs/>
                <w:kern w:val="0"/>
                <w:sz w:val="24"/>
                <w:szCs w:val="24"/>
                <w14:ligatures w14:val="none"/>
              </w:rPr>
            </w:pPr>
            <w:r>
              <w:rPr>
                <w:rFonts w:ascii="Times New Roman" w:hAnsi="Times New Roman"/>
                <w:b/>
                <w:sz w:val="24"/>
              </w:rPr>
              <w:t>Część tuszy</w:t>
            </w:r>
          </w:p>
        </w:tc>
        <w:tc>
          <w:tcPr>
            <w:tcW w:w="0" w:type="auto"/>
            <w:vAlign w:val="center"/>
            <w:hideMark/>
          </w:tcPr>
          <w:p w14:paraId="5682CB32" w14:textId="77777777" w:rsidR="00AF2CFB" w:rsidRPr="00AF2CFB" w:rsidRDefault="00AF2CFB" w:rsidP="00AF2CFB">
            <w:pPr>
              <w:spacing w:after="0" w:line="240" w:lineRule="auto"/>
              <w:rPr>
                <w:rFonts w:ascii="Times New Roman" w:eastAsia="Times New Roman" w:hAnsi="Times New Roman" w:cs="Times New Roman"/>
                <w:b/>
                <w:bCs/>
                <w:kern w:val="0"/>
                <w:sz w:val="24"/>
                <w:szCs w:val="24"/>
                <w14:ligatures w14:val="none"/>
              </w:rPr>
            </w:pPr>
            <w:r>
              <w:rPr>
                <w:rFonts w:ascii="Times New Roman" w:hAnsi="Times New Roman"/>
                <w:b/>
                <w:sz w:val="24"/>
              </w:rPr>
              <w:t>Litera oznaczenia wielkości próby</w:t>
            </w:r>
          </w:p>
        </w:tc>
        <w:tc>
          <w:tcPr>
            <w:tcW w:w="0" w:type="auto"/>
            <w:vAlign w:val="center"/>
            <w:hideMark/>
          </w:tcPr>
          <w:p w14:paraId="72BA2370" w14:textId="77777777" w:rsidR="00AF2CFB" w:rsidRPr="00AF2CFB" w:rsidRDefault="00AF2CFB" w:rsidP="00AF2CFB">
            <w:pPr>
              <w:spacing w:after="0" w:line="240" w:lineRule="auto"/>
              <w:rPr>
                <w:rFonts w:ascii="Times New Roman" w:eastAsia="Times New Roman" w:hAnsi="Times New Roman" w:cs="Times New Roman"/>
                <w:b/>
                <w:bCs/>
                <w:kern w:val="0"/>
                <w:sz w:val="24"/>
                <w:szCs w:val="24"/>
                <w14:ligatures w14:val="none"/>
              </w:rPr>
            </w:pPr>
            <w:r>
              <w:rPr>
                <w:rFonts w:ascii="Times New Roman" w:hAnsi="Times New Roman"/>
                <w:b/>
                <w:sz w:val="24"/>
              </w:rPr>
              <w:t>Tryb kontroli</w:t>
            </w:r>
          </w:p>
        </w:tc>
        <w:tc>
          <w:tcPr>
            <w:tcW w:w="0" w:type="auto"/>
            <w:vAlign w:val="center"/>
            <w:hideMark/>
          </w:tcPr>
          <w:p w14:paraId="69EE7D91" w14:textId="77777777" w:rsidR="00AF2CFB" w:rsidRPr="00AF2CFB" w:rsidRDefault="00AF2CFB" w:rsidP="00AF2CFB">
            <w:pPr>
              <w:spacing w:after="0" w:line="240" w:lineRule="auto"/>
              <w:rPr>
                <w:rFonts w:ascii="Times New Roman" w:eastAsia="Times New Roman" w:hAnsi="Times New Roman" w:cs="Times New Roman"/>
                <w:b/>
                <w:bCs/>
                <w:kern w:val="0"/>
                <w:sz w:val="24"/>
                <w:szCs w:val="24"/>
                <w14:ligatures w14:val="none"/>
              </w:rPr>
            </w:pPr>
            <w:r>
              <w:rPr>
                <w:rFonts w:ascii="Times New Roman" w:hAnsi="Times New Roman"/>
                <w:b/>
                <w:sz w:val="24"/>
              </w:rPr>
              <w:t>Wielkość próby</w:t>
            </w:r>
          </w:p>
        </w:tc>
        <w:tc>
          <w:tcPr>
            <w:tcW w:w="0" w:type="auto"/>
            <w:vAlign w:val="center"/>
            <w:hideMark/>
          </w:tcPr>
          <w:p w14:paraId="7D540381" w14:textId="77777777" w:rsidR="00AF2CFB" w:rsidRPr="00AF2CFB" w:rsidRDefault="00AF2CFB" w:rsidP="00AF2CFB">
            <w:pPr>
              <w:spacing w:after="0" w:line="240" w:lineRule="auto"/>
              <w:jc w:val="center"/>
              <w:rPr>
                <w:rFonts w:ascii="Times New Roman" w:eastAsia="Times New Roman" w:hAnsi="Times New Roman" w:cs="Times New Roman"/>
                <w:b/>
                <w:bCs/>
                <w:kern w:val="0"/>
                <w:sz w:val="24"/>
                <w:szCs w:val="24"/>
                <w14:ligatures w14:val="none"/>
              </w:rPr>
            </w:pPr>
            <w:r>
              <w:rPr>
                <w:rFonts w:ascii="Times New Roman" w:hAnsi="Times New Roman"/>
                <w:b/>
                <w:sz w:val="24"/>
              </w:rPr>
              <w:t>AQL</w:t>
            </w:r>
          </w:p>
        </w:tc>
        <w:tc>
          <w:tcPr>
            <w:tcW w:w="0" w:type="auto"/>
            <w:vAlign w:val="center"/>
            <w:hideMark/>
          </w:tcPr>
          <w:p w14:paraId="1B177848" w14:textId="77777777" w:rsidR="00AF2CFB" w:rsidRPr="00AF2CFB" w:rsidRDefault="00AF2CFB" w:rsidP="00AF2CFB">
            <w:pPr>
              <w:spacing w:after="0" w:line="240" w:lineRule="auto"/>
              <w:jc w:val="center"/>
              <w:rPr>
                <w:rFonts w:ascii="Times New Roman" w:eastAsia="Times New Roman" w:hAnsi="Times New Roman" w:cs="Times New Roman"/>
                <w:b/>
                <w:bCs/>
                <w:kern w:val="0"/>
                <w:sz w:val="24"/>
                <w:szCs w:val="24"/>
                <w14:ligatures w14:val="none"/>
              </w:rPr>
            </w:pPr>
            <w:r>
              <w:rPr>
                <w:rFonts w:ascii="Times New Roman" w:hAnsi="Times New Roman"/>
                <w:b/>
                <w:sz w:val="24"/>
              </w:rPr>
              <w:t>Liczba odbiorów</w:t>
            </w:r>
          </w:p>
        </w:tc>
        <w:tc>
          <w:tcPr>
            <w:tcW w:w="0" w:type="auto"/>
            <w:vAlign w:val="center"/>
            <w:hideMark/>
          </w:tcPr>
          <w:p w14:paraId="6E6E24EA" w14:textId="77777777" w:rsidR="00AF2CFB" w:rsidRPr="00AF2CFB" w:rsidRDefault="00AF2CFB" w:rsidP="00AF2CFB">
            <w:pPr>
              <w:spacing w:after="0" w:line="240" w:lineRule="auto"/>
              <w:jc w:val="center"/>
              <w:rPr>
                <w:rFonts w:ascii="Times New Roman" w:eastAsia="Times New Roman" w:hAnsi="Times New Roman" w:cs="Times New Roman"/>
                <w:b/>
                <w:bCs/>
                <w:kern w:val="0"/>
                <w:sz w:val="24"/>
                <w:szCs w:val="24"/>
                <w14:ligatures w14:val="none"/>
              </w:rPr>
            </w:pPr>
            <w:r>
              <w:rPr>
                <w:rFonts w:ascii="Times New Roman" w:hAnsi="Times New Roman"/>
                <w:b/>
                <w:sz w:val="24"/>
              </w:rPr>
              <w:t>Liczba odrzuceń</w:t>
            </w:r>
          </w:p>
        </w:tc>
      </w:tr>
      <w:tr w:rsidR="00AF2CFB" w:rsidRPr="00AF2CFB" w14:paraId="5F1EEFB7" w14:textId="77777777" w:rsidTr="00AF2CFB">
        <w:trPr>
          <w:tblCellSpacing w:w="15" w:type="dxa"/>
        </w:trPr>
        <w:tc>
          <w:tcPr>
            <w:tcW w:w="0" w:type="auto"/>
            <w:vAlign w:val="center"/>
            <w:hideMark/>
          </w:tcPr>
          <w:p w14:paraId="7E3684E9" w14:textId="77777777" w:rsidR="00AF2CFB" w:rsidRPr="00AF2CFB" w:rsidRDefault="00AF2CFB" w:rsidP="00AF2CFB">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Głowa i stopy</w:t>
            </w:r>
          </w:p>
        </w:tc>
        <w:tc>
          <w:tcPr>
            <w:tcW w:w="0" w:type="auto"/>
            <w:vAlign w:val="center"/>
            <w:hideMark/>
          </w:tcPr>
          <w:p w14:paraId="0C95E0E0" w14:textId="77777777" w:rsidR="00AF2CFB" w:rsidRPr="00AF2CFB" w:rsidRDefault="00AF2CFB" w:rsidP="00AF2CFB">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F</w:t>
            </w:r>
          </w:p>
        </w:tc>
        <w:tc>
          <w:tcPr>
            <w:tcW w:w="0" w:type="auto"/>
            <w:vAlign w:val="center"/>
            <w:hideMark/>
          </w:tcPr>
          <w:p w14:paraId="6CE09929" w14:textId="77777777" w:rsidR="00AF2CFB" w:rsidRPr="00AF2CFB" w:rsidRDefault="00AF2CFB" w:rsidP="00AF2CFB">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Normalny</w:t>
            </w:r>
          </w:p>
        </w:tc>
        <w:tc>
          <w:tcPr>
            <w:tcW w:w="0" w:type="auto"/>
            <w:vAlign w:val="center"/>
            <w:hideMark/>
          </w:tcPr>
          <w:p w14:paraId="7F60A50A" w14:textId="77777777" w:rsidR="00AF2CFB" w:rsidRPr="00AF2CFB" w:rsidRDefault="00AF2CFB" w:rsidP="00AF2CFB">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20 tuszek</w:t>
            </w:r>
          </w:p>
        </w:tc>
        <w:tc>
          <w:tcPr>
            <w:tcW w:w="0" w:type="auto"/>
            <w:vAlign w:val="center"/>
            <w:hideMark/>
          </w:tcPr>
          <w:p w14:paraId="39A8673F" w14:textId="77777777" w:rsidR="00AF2CFB" w:rsidRPr="00AF2CFB" w:rsidRDefault="00AF2CFB" w:rsidP="00AF2CFB">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6,5%</w:t>
            </w:r>
          </w:p>
        </w:tc>
        <w:tc>
          <w:tcPr>
            <w:tcW w:w="0" w:type="auto"/>
            <w:vAlign w:val="center"/>
            <w:hideMark/>
          </w:tcPr>
          <w:p w14:paraId="0C8DA40C" w14:textId="77777777" w:rsidR="00AF2CFB" w:rsidRPr="00AF2CFB" w:rsidRDefault="00AF2CFB" w:rsidP="00AF2CFB">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3</w:t>
            </w:r>
          </w:p>
        </w:tc>
        <w:tc>
          <w:tcPr>
            <w:tcW w:w="0" w:type="auto"/>
            <w:vAlign w:val="center"/>
            <w:hideMark/>
          </w:tcPr>
          <w:p w14:paraId="30DB10C4" w14:textId="77777777" w:rsidR="00AF2CFB" w:rsidRPr="00AF2CFB" w:rsidRDefault="00AF2CFB" w:rsidP="00AF2CFB">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4</w:t>
            </w:r>
          </w:p>
        </w:tc>
      </w:tr>
      <w:tr w:rsidR="00AF2CFB" w:rsidRPr="00AF2CFB" w14:paraId="3F5C54AD" w14:textId="77777777" w:rsidTr="00AF2CFB">
        <w:trPr>
          <w:tblCellSpacing w:w="15" w:type="dxa"/>
        </w:trPr>
        <w:tc>
          <w:tcPr>
            <w:tcW w:w="0" w:type="auto"/>
            <w:vAlign w:val="center"/>
            <w:hideMark/>
          </w:tcPr>
          <w:p w14:paraId="40DF2861" w14:textId="77777777" w:rsidR="00AF2CFB" w:rsidRPr="00AF2CFB" w:rsidRDefault="00AF2CFB" w:rsidP="00AF2CFB">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 xml:space="preserve">Tylko </w:t>
            </w:r>
            <w:r>
              <w:rPr>
                <w:rFonts w:ascii="Times New Roman" w:hAnsi="Times New Roman"/>
                <w:sz w:val="24"/>
              </w:rPr>
              <w:lastRenderedPageBreak/>
              <w:t>stopy</w:t>
            </w:r>
          </w:p>
        </w:tc>
        <w:tc>
          <w:tcPr>
            <w:tcW w:w="0" w:type="auto"/>
            <w:vAlign w:val="center"/>
            <w:hideMark/>
          </w:tcPr>
          <w:p w14:paraId="4C1CF677" w14:textId="77777777" w:rsidR="00AF2CFB" w:rsidRPr="00AF2CFB" w:rsidRDefault="00AF2CFB" w:rsidP="00AF2CFB">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lastRenderedPageBreak/>
              <w:t>F</w:t>
            </w:r>
          </w:p>
        </w:tc>
        <w:tc>
          <w:tcPr>
            <w:tcW w:w="0" w:type="auto"/>
            <w:vAlign w:val="center"/>
            <w:hideMark/>
          </w:tcPr>
          <w:p w14:paraId="0E281C49" w14:textId="77777777" w:rsidR="00AF2CFB" w:rsidRPr="00AF2CFB" w:rsidRDefault="00AF2CFB" w:rsidP="00AF2CFB">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Normalny</w:t>
            </w:r>
          </w:p>
        </w:tc>
        <w:tc>
          <w:tcPr>
            <w:tcW w:w="0" w:type="auto"/>
            <w:vAlign w:val="center"/>
            <w:hideMark/>
          </w:tcPr>
          <w:p w14:paraId="33D1C2F5" w14:textId="77777777" w:rsidR="00AF2CFB" w:rsidRPr="00AF2CFB" w:rsidRDefault="00AF2CFB" w:rsidP="00AF2CFB">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20 tuszek</w:t>
            </w:r>
          </w:p>
        </w:tc>
        <w:tc>
          <w:tcPr>
            <w:tcW w:w="0" w:type="auto"/>
            <w:vAlign w:val="center"/>
            <w:hideMark/>
          </w:tcPr>
          <w:p w14:paraId="113111D0" w14:textId="77777777" w:rsidR="00AF2CFB" w:rsidRPr="00AF2CFB" w:rsidRDefault="00AF2CFB" w:rsidP="00AF2CFB">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4,0%</w:t>
            </w:r>
          </w:p>
        </w:tc>
        <w:tc>
          <w:tcPr>
            <w:tcW w:w="0" w:type="auto"/>
            <w:vAlign w:val="center"/>
            <w:hideMark/>
          </w:tcPr>
          <w:p w14:paraId="2285261E" w14:textId="77777777" w:rsidR="00AF2CFB" w:rsidRPr="00AF2CFB" w:rsidRDefault="00AF2CFB" w:rsidP="00AF2CFB">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2</w:t>
            </w:r>
          </w:p>
        </w:tc>
        <w:tc>
          <w:tcPr>
            <w:tcW w:w="0" w:type="auto"/>
            <w:vAlign w:val="center"/>
            <w:hideMark/>
          </w:tcPr>
          <w:p w14:paraId="6914004C" w14:textId="77777777" w:rsidR="00AF2CFB" w:rsidRPr="00AF2CFB" w:rsidRDefault="00AF2CFB" w:rsidP="00AF2CFB">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3</w:t>
            </w:r>
          </w:p>
        </w:tc>
      </w:tr>
      <w:tr w:rsidR="00AF2CFB" w:rsidRPr="00AF2CFB" w14:paraId="655FB713" w14:textId="77777777" w:rsidTr="00AF2CFB">
        <w:trPr>
          <w:tblCellSpacing w:w="15" w:type="dxa"/>
        </w:trPr>
        <w:tc>
          <w:tcPr>
            <w:tcW w:w="0" w:type="auto"/>
            <w:vAlign w:val="center"/>
            <w:hideMark/>
          </w:tcPr>
          <w:p w14:paraId="54294E5B" w14:textId="77777777" w:rsidR="00AF2CFB" w:rsidRPr="00AF2CFB" w:rsidRDefault="00AF2CFB" w:rsidP="00AF2CFB">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Tylko głowa</w:t>
            </w:r>
          </w:p>
        </w:tc>
        <w:tc>
          <w:tcPr>
            <w:tcW w:w="0" w:type="auto"/>
            <w:vAlign w:val="center"/>
            <w:hideMark/>
          </w:tcPr>
          <w:p w14:paraId="4FAFED46" w14:textId="77777777" w:rsidR="00AF2CFB" w:rsidRPr="00AF2CFB" w:rsidRDefault="00AF2CFB" w:rsidP="00AF2CFB">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F</w:t>
            </w:r>
          </w:p>
        </w:tc>
        <w:tc>
          <w:tcPr>
            <w:tcW w:w="0" w:type="auto"/>
            <w:vAlign w:val="center"/>
            <w:hideMark/>
          </w:tcPr>
          <w:p w14:paraId="2B2E65B5" w14:textId="77777777" w:rsidR="00AF2CFB" w:rsidRPr="00AF2CFB" w:rsidRDefault="00AF2CFB" w:rsidP="00AF2CFB">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Normalny</w:t>
            </w:r>
          </w:p>
        </w:tc>
        <w:tc>
          <w:tcPr>
            <w:tcW w:w="0" w:type="auto"/>
            <w:vAlign w:val="center"/>
            <w:hideMark/>
          </w:tcPr>
          <w:p w14:paraId="2E008AFA" w14:textId="77777777" w:rsidR="00AF2CFB" w:rsidRPr="00AF2CFB" w:rsidRDefault="00AF2CFB" w:rsidP="00AF2CFB">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20 tuszek</w:t>
            </w:r>
          </w:p>
        </w:tc>
        <w:tc>
          <w:tcPr>
            <w:tcW w:w="0" w:type="auto"/>
            <w:vAlign w:val="center"/>
            <w:hideMark/>
          </w:tcPr>
          <w:p w14:paraId="65E05177" w14:textId="77777777" w:rsidR="00AF2CFB" w:rsidRPr="00AF2CFB" w:rsidRDefault="00AF2CFB" w:rsidP="00AF2CFB">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4,0%</w:t>
            </w:r>
          </w:p>
        </w:tc>
        <w:tc>
          <w:tcPr>
            <w:tcW w:w="0" w:type="auto"/>
            <w:vAlign w:val="center"/>
            <w:hideMark/>
          </w:tcPr>
          <w:p w14:paraId="69A2285B" w14:textId="77777777" w:rsidR="00AF2CFB" w:rsidRPr="00AF2CFB" w:rsidRDefault="00AF2CFB" w:rsidP="00AF2CFB">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2</w:t>
            </w:r>
          </w:p>
        </w:tc>
        <w:tc>
          <w:tcPr>
            <w:tcW w:w="0" w:type="auto"/>
            <w:vAlign w:val="center"/>
            <w:hideMark/>
          </w:tcPr>
          <w:p w14:paraId="0CF31B01" w14:textId="77777777" w:rsidR="00AF2CFB" w:rsidRPr="00AF2CFB" w:rsidRDefault="00AF2CFB" w:rsidP="00AF2CFB">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3</w:t>
            </w:r>
          </w:p>
        </w:tc>
      </w:tr>
    </w:tbl>
    <w:p w14:paraId="23FF3935" w14:textId="77777777" w:rsidR="00AF2CFB" w:rsidRPr="00AF2CFB" w:rsidRDefault="00AF2CFB" w:rsidP="00E9382E">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Okres walidacji początkowej kończy się po odbiorze pozytywnym z 10 kolejnych zmian (minimum jednej partii na pół zmiany, łącznie minimum 20 prób).</w:t>
      </w:r>
    </w:p>
    <w:p w14:paraId="11426FE9" w14:textId="77777777" w:rsidR="00AF2CFB" w:rsidRPr="00AF2CFB" w:rsidRDefault="00AF2CFB" w:rsidP="00E9382E">
      <w:pPr>
        <w:spacing w:after="0" w:line="240" w:lineRule="auto"/>
        <w:outlineLvl w:val="2"/>
        <w:rPr>
          <w:rFonts w:ascii="Times New Roman" w:eastAsia="Times New Roman" w:hAnsi="Times New Roman" w:cs="Times New Roman"/>
          <w:b/>
          <w:bCs/>
          <w:kern w:val="0"/>
          <w:sz w:val="24"/>
          <w:szCs w:val="24"/>
          <w14:ligatures w14:val="none"/>
        </w:rPr>
      </w:pPr>
      <w:r>
        <w:rPr>
          <w:rFonts w:ascii="Times New Roman" w:hAnsi="Times New Roman"/>
          <w:b/>
          <w:sz w:val="24"/>
        </w:rPr>
        <w:t>Uwaga</w:t>
      </w:r>
    </w:p>
    <w:p w14:paraId="41E8F739" w14:textId="73CB437E" w:rsidR="00FB2723" w:rsidRPr="00E258E5" w:rsidRDefault="00AF2CFB" w:rsidP="00E9382E">
      <w:pPr>
        <w:spacing w:after="0"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Posiadacz zezwolenia na ubój może opracować równoważny, właściwy jego zakładowi program statystycznej kontroli procesu oparty na normie ISO.</w:t>
      </w:r>
    </w:p>
    <w:p w14:paraId="366E0EEA" w14:textId="77777777" w:rsidR="00E258E5" w:rsidRPr="00E258E5" w:rsidRDefault="00E258E5" w:rsidP="00E258E5">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Pr>
          <w:rFonts w:ascii="Times New Roman" w:hAnsi="Times New Roman"/>
          <w:b/>
          <w:sz w:val="24"/>
        </w:rPr>
        <w:t>Działanie korygujące</w:t>
      </w:r>
    </w:p>
    <w:p w14:paraId="373EF16A" w14:textId="77777777" w:rsidR="00E258E5" w:rsidRPr="00E258E5" w:rsidRDefault="00E258E5" w:rsidP="00446A11">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Jeśli próbka nie przejdzie badania, dany przypadek (lub przypadki) wymagają ponownego przetworzenia, po czym należy przebadać kolejną próbkę z tej samej połowy zmiany pracy.</w:t>
      </w:r>
    </w:p>
    <w:p w14:paraId="04C03126" w14:textId="77777777" w:rsidR="00E258E5" w:rsidRPr="00E258E5" w:rsidRDefault="00E258E5" w:rsidP="00446A11">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Jeśli ponowne badanie zakończy się wynikiem negatywnym, cała połowa zmiany podlega ponownej przeróbce, przeprowadzić należy dochodzenie celem ustalenia prawdopodobnej przyczyny problemu, a należy podjąć działania korygujące służące przywróceniu kontroli nad procesem.</w:t>
      </w:r>
    </w:p>
    <w:p w14:paraId="5C2A36C6" w14:textId="77777777" w:rsidR="00E258E5" w:rsidRPr="00E258E5" w:rsidRDefault="00E258E5" w:rsidP="00446A11">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Posiadacz zezwolenia na ubój określa, czy:</w:t>
      </w:r>
    </w:p>
    <w:p w14:paraId="5A843E11" w14:textId="77777777" w:rsidR="00E258E5" w:rsidRPr="00E258E5" w:rsidRDefault="00E258E5" w:rsidP="00446A11">
      <w:pPr>
        <w:numPr>
          <w:ilvl w:val="0"/>
          <w:numId w:val="18"/>
        </w:numPr>
        <w:tabs>
          <w:tab w:val="clear" w:pos="720"/>
          <w:tab w:val="num" w:pos="0"/>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dany produkt nadaje się do spożycia,</w:t>
      </w:r>
    </w:p>
    <w:p w14:paraId="1E4E00D9" w14:textId="77777777" w:rsidR="00E258E5" w:rsidRPr="00E258E5" w:rsidRDefault="00E258E5" w:rsidP="00446A11">
      <w:pPr>
        <w:numPr>
          <w:ilvl w:val="0"/>
          <w:numId w:val="18"/>
        </w:numPr>
        <w:tabs>
          <w:tab w:val="clear" w:pos="720"/>
          <w:tab w:val="num" w:pos="0"/>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operacje na głowach i stopy wymagają ponownej walidacji</w:t>
      </w:r>
    </w:p>
    <w:p w14:paraId="3183432C" w14:textId="77777777" w:rsidR="00E258E5" w:rsidRPr="00E258E5" w:rsidRDefault="00E258E5" w:rsidP="00446A11">
      <w:pPr>
        <w:numPr>
          <w:ilvl w:val="0"/>
          <w:numId w:val="18"/>
        </w:numPr>
        <w:tabs>
          <w:tab w:val="clear" w:pos="720"/>
          <w:tab w:val="num" w:pos="0"/>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należy zmienić pisemną procedurę oraz procedury pozyskiwania stóp</w:t>
      </w:r>
    </w:p>
    <w:p w14:paraId="13B4CD9F" w14:textId="77777777" w:rsidR="00E258E5" w:rsidRPr="00E258E5" w:rsidRDefault="00E258E5" w:rsidP="00446A11">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Posiadacz zezwolenia musi przedstawić działania korygujące i procedury na piśmie do zaopiniowania przez lekarza weterynarii CFIA z uprawnieniami do sprawowania nadzoru.</w:t>
      </w:r>
    </w:p>
    <w:p w14:paraId="1A41100D" w14:textId="77777777" w:rsidR="00E258E5" w:rsidRPr="00E258E5" w:rsidRDefault="00E258E5" w:rsidP="00E258E5">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Pr>
          <w:rFonts w:ascii="Times New Roman" w:hAnsi="Times New Roman"/>
          <w:b/>
          <w:sz w:val="24"/>
        </w:rPr>
        <w:t>3.2.2 Pobór próbek mikrobiologicznych, badania i procedury kontrolne</w:t>
      </w:r>
    </w:p>
    <w:p w14:paraId="4D117A8B" w14:textId="77777777" w:rsidR="00E258E5" w:rsidRPr="00E258E5" w:rsidRDefault="00E258E5" w:rsidP="00E258E5">
      <w:pPr>
        <w:spacing w:before="100" w:beforeAutospacing="1" w:after="100" w:afterAutospacing="1" w:line="240" w:lineRule="auto"/>
        <w:outlineLvl w:val="4"/>
        <w:rPr>
          <w:rFonts w:ascii="Times New Roman" w:eastAsia="Times New Roman" w:hAnsi="Times New Roman" w:cs="Times New Roman"/>
          <w:b/>
          <w:bCs/>
          <w:kern w:val="0"/>
          <w:sz w:val="24"/>
          <w:szCs w:val="24"/>
          <w14:ligatures w14:val="none"/>
        </w:rPr>
      </w:pPr>
      <w:r>
        <w:rPr>
          <w:rFonts w:ascii="Times New Roman" w:hAnsi="Times New Roman"/>
          <w:b/>
          <w:sz w:val="24"/>
        </w:rPr>
        <w:t>Wymagania wobec badań mikrobiologicznych</w:t>
      </w:r>
    </w:p>
    <w:p w14:paraId="32970CB3" w14:textId="77777777" w:rsidR="00E258E5" w:rsidRPr="00E258E5" w:rsidRDefault="00E258E5" w:rsidP="00E258E5">
      <w:p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hAnsi="Times New Roman"/>
          <w:sz w:val="24"/>
        </w:rPr>
        <w:t>Zgodnie z pisemną procedurą zaopiniowaną przez lekarza weterynarii CFIA z uprawnieniami do sprawowania nadzoru, posiadacz zezwolenia ma określić:</w:t>
      </w:r>
    </w:p>
    <w:p w14:paraId="67CEFF93" w14:textId="77777777" w:rsidR="00E258E5" w:rsidRPr="00E258E5" w:rsidRDefault="00E258E5" w:rsidP="00446A11">
      <w:pPr>
        <w:numPr>
          <w:ilvl w:val="0"/>
          <w:numId w:val="19"/>
        </w:numPr>
        <w:tabs>
          <w:tab w:val="clear" w:pos="720"/>
          <w:tab w:val="num" w:pos="284"/>
        </w:tabs>
        <w:spacing w:before="100" w:beforeAutospacing="1" w:after="100" w:afterAutospacing="1" w:line="240" w:lineRule="auto"/>
        <w:ind w:left="284" w:hanging="284"/>
        <w:rPr>
          <w:rFonts w:ascii="Times New Roman" w:eastAsia="Times New Roman" w:hAnsi="Times New Roman" w:cs="Times New Roman"/>
          <w:kern w:val="0"/>
          <w:sz w:val="24"/>
          <w:szCs w:val="24"/>
          <w14:ligatures w14:val="none"/>
        </w:rPr>
      </w:pPr>
      <w:r>
        <w:rPr>
          <w:rFonts w:ascii="Times New Roman" w:hAnsi="Times New Roman"/>
          <w:sz w:val="24"/>
        </w:rPr>
        <w:t>jak losowo wybiera się próbki,</w:t>
      </w:r>
    </w:p>
    <w:p w14:paraId="0B2F8E5C" w14:textId="77777777" w:rsidR="00E258E5" w:rsidRPr="00E258E5" w:rsidRDefault="00E258E5" w:rsidP="00446A11">
      <w:pPr>
        <w:numPr>
          <w:ilvl w:val="0"/>
          <w:numId w:val="19"/>
        </w:numPr>
        <w:tabs>
          <w:tab w:val="clear" w:pos="720"/>
          <w:tab w:val="num" w:pos="284"/>
        </w:tabs>
        <w:spacing w:before="100" w:beforeAutospacing="1" w:after="100" w:afterAutospacing="1" w:line="240" w:lineRule="auto"/>
        <w:ind w:left="284" w:hanging="284"/>
        <w:rPr>
          <w:rFonts w:ascii="Times New Roman" w:eastAsia="Times New Roman" w:hAnsi="Times New Roman" w:cs="Times New Roman"/>
          <w:kern w:val="0"/>
          <w:sz w:val="24"/>
          <w:szCs w:val="24"/>
          <w14:ligatures w14:val="none"/>
        </w:rPr>
      </w:pPr>
      <w:r>
        <w:rPr>
          <w:rFonts w:ascii="Times New Roman" w:hAnsi="Times New Roman"/>
          <w:sz w:val="24"/>
        </w:rPr>
        <w:t>sposób identyfikacji tuszek celem odróżnienia tuszek z głową i łapami od tuszek ogłowionych bez łap</w:t>
      </w:r>
    </w:p>
    <w:p w14:paraId="3A751EBD" w14:textId="77777777" w:rsidR="00E258E5" w:rsidRPr="00E258E5" w:rsidRDefault="00E258E5" w:rsidP="00446A11">
      <w:pPr>
        <w:numPr>
          <w:ilvl w:val="0"/>
          <w:numId w:val="19"/>
        </w:numPr>
        <w:tabs>
          <w:tab w:val="clear" w:pos="720"/>
          <w:tab w:val="num" w:pos="284"/>
        </w:tabs>
        <w:spacing w:before="100" w:beforeAutospacing="1" w:after="100" w:afterAutospacing="1" w:line="240" w:lineRule="auto"/>
        <w:ind w:left="284" w:hanging="284"/>
        <w:rPr>
          <w:rFonts w:ascii="Times New Roman" w:eastAsia="Times New Roman" w:hAnsi="Times New Roman" w:cs="Times New Roman"/>
          <w:kern w:val="0"/>
          <w:sz w:val="24"/>
          <w:szCs w:val="24"/>
          <w14:ligatures w14:val="none"/>
        </w:rPr>
      </w:pPr>
      <w:r>
        <w:rPr>
          <w:rFonts w:ascii="Times New Roman" w:hAnsi="Times New Roman"/>
          <w:sz w:val="24"/>
        </w:rPr>
        <w:t>miejsce poboru próbek</w:t>
      </w:r>
    </w:p>
    <w:p w14:paraId="11AB49C1" w14:textId="77777777" w:rsidR="00672BD1" w:rsidRDefault="00672BD1" w:rsidP="00E258E5">
      <w:pPr>
        <w:spacing w:before="100" w:beforeAutospacing="1" w:after="100" w:afterAutospacing="1" w:line="240" w:lineRule="auto"/>
        <w:outlineLvl w:val="4"/>
        <w:rPr>
          <w:rFonts w:ascii="Times New Roman" w:hAnsi="Times New Roman"/>
          <w:b/>
          <w:sz w:val="24"/>
        </w:rPr>
      </w:pPr>
    </w:p>
    <w:p w14:paraId="7201293E" w14:textId="77777777" w:rsidR="00672BD1" w:rsidRDefault="00672BD1" w:rsidP="00E258E5">
      <w:pPr>
        <w:spacing w:before="100" w:beforeAutospacing="1" w:after="100" w:afterAutospacing="1" w:line="240" w:lineRule="auto"/>
        <w:outlineLvl w:val="4"/>
        <w:rPr>
          <w:rFonts w:ascii="Times New Roman" w:hAnsi="Times New Roman"/>
          <w:b/>
          <w:sz w:val="24"/>
        </w:rPr>
      </w:pPr>
    </w:p>
    <w:p w14:paraId="3A28FECB" w14:textId="73392303" w:rsidR="00E258E5" w:rsidRPr="00E258E5" w:rsidRDefault="00E258E5" w:rsidP="00E258E5">
      <w:pPr>
        <w:spacing w:before="100" w:beforeAutospacing="1" w:after="100" w:afterAutospacing="1" w:line="240" w:lineRule="auto"/>
        <w:outlineLvl w:val="4"/>
        <w:rPr>
          <w:rFonts w:ascii="Times New Roman" w:eastAsia="Times New Roman" w:hAnsi="Times New Roman" w:cs="Times New Roman"/>
          <w:b/>
          <w:bCs/>
          <w:kern w:val="0"/>
          <w:sz w:val="24"/>
          <w:szCs w:val="24"/>
          <w14:ligatures w14:val="none"/>
        </w:rPr>
      </w:pPr>
      <w:r>
        <w:rPr>
          <w:rFonts w:ascii="Times New Roman" w:hAnsi="Times New Roman"/>
          <w:b/>
          <w:sz w:val="24"/>
        </w:rPr>
        <w:lastRenderedPageBreak/>
        <w:t>Drobnoustroje badane</w:t>
      </w:r>
    </w:p>
    <w:p w14:paraId="51C38C2F" w14:textId="77777777" w:rsidR="00E258E5" w:rsidRPr="00E258E5" w:rsidRDefault="00E258E5" w:rsidP="00446A11">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 xml:space="preserve">Liczba bakterii </w:t>
      </w:r>
      <w:r>
        <w:rPr>
          <w:rFonts w:ascii="Times New Roman" w:hAnsi="Times New Roman"/>
          <w:i/>
          <w:sz w:val="24"/>
        </w:rPr>
        <w:t>E. coli</w:t>
      </w:r>
      <w:r>
        <w:rPr>
          <w:rFonts w:ascii="Times New Roman" w:hAnsi="Times New Roman"/>
          <w:sz w:val="24"/>
        </w:rPr>
        <w:t xml:space="preserve"> z tuszek z głowami i stopami wymagają walidacji na podstawie </w:t>
      </w:r>
      <w:hyperlink r:id="rId27" w:history="1">
        <w:proofErr w:type="spellStart"/>
        <w:r>
          <w:rPr>
            <w:rFonts w:ascii="Times New Roman" w:hAnsi="Times New Roman"/>
            <w:color w:val="0000FF"/>
            <w:sz w:val="24"/>
            <w:u w:val="single"/>
          </w:rPr>
          <w:t>Poultry</w:t>
        </w:r>
        <w:proofErr w:type="spellEnd"/>
        <w:r>
          <w:rPr>
            <w:rFonts w:ascii="Times New Roman" w:hAnsi="Times New Roman"/>
            <w:color w:val="0000FF"/>
            <w:sz w:val="24"/>
            <w:u w:val="single"/>
          </w:rPr>
          <w:t xml:space="preserve"> </w:t>
        </w:r>
        <w:proofErr w:type="spellStart"/>
        <w:r>
          <w:rPr>
            <w:rFonts w:ascii="Times New Roman" w:hAnsi="Times New Roman"/>
            <w:color w:val="0000FF"/>
            <w:sz w:val="24"/>
            <w:u w:val="single"/>
          </w:rPr>
          <w:t>Pathogen</w:t>
        </w:r>
        <w:proofErr w:type="spellEnd"/>
        <w:r>
          <w:rPr>
            <w:rFonts w:ascii="Times New Roman" w:hAnsi="Times New Roman"/>
            <w:color w:val="0000FF"/>
            <w:sz w:val="24"/>
            <w:u w:val="single"/>
          </w:rPr>
          <w:t xml:space="preserve"> </w:t>
        </w:r>
        <w:proofErr w:type="spellStart"/>
        <w:r>
          <w:rPr>
            <w:rFonts w:ascii="Times New Roman" w:hAnsi="Times New Roman"/>
            <w:color w:val="0000FF"/>
            <w:sz w:val="24"/>
            <w:u w:val="single"/>
          </w:rPr>
          <w:t>Reduction</w:t>
        </w:r>
        <w:proofErr w:type="spellEnd"/>
        <w:r>
          <w:rPr>
            <w:rFonts w:ascii="Times New Roman" w:hAnsi="Times New Roman"/>
            <w:color w:val="0000FF"/>
            <w:sz w:val="24"/>
            <w:u w:val="single"/>
          </w:rPr>
          <w:t xml:space="preserve"> Program</w:t>
        </w:r>
      </w:hyperlink>
      <w:r>
        <w:rPr>
          <w:rFonts w:ascii="Times New Roman" w:hAnsi="Times New Roman"/>
          <w:sz w:val="24"/>
        </w:rPr>
        <w:t xml:space="preserve"> (Programu Ograniczania Patogenów dla Mięsa Drobiowego). Obejmuje to pobór próbek E. coli i ich badanie analogicznie jak dla tuszek drobiowych.</w:t>
      </w:r>
    </w:p>
    <w:p w14:paraId="55E5CA21" w14:textId="77777777" w:rsidR="00E258E5" w:rsidRPr="00E258E5" w:rsidRDefault="00E258E5" w:rsidP="00E258E5">
      <w:pPr>
        <w:spacing w:before="100" w:beforeAutospacing="1" w:after="100" w:afterAutospacing="1" w:line="240" w:lineRule="auto"/>
        <w:outlineLvl w:val="4"/>
        <w:rPr>
          <w:rFonts w:ascii="Times New Roman" w:eastAsia="Times New Roman" w:hAnsi="Times New Roman" w:cs="Times New Roman"/>
          <w:b/>
          <w:bCs/>
          <w:kern w:val="0"/>
          <w:sz w:val="24"/>
          <w:szCs w:val="24"/>
          <w14:ligatures w14:val="none"/>
        </w:rPr>
      </w:pPr>
      <w:r>
        <w:rPr>
          <w:rFonts w:ascii="Times New Roman" w:hAnsi="Times New Roman"/>
          <w:b/>
          <w:sz w:val="24"/>
        </w:rPr>
        <w:t>Wielkość i położenie próby</w:t>
      </w:r>
    </w:p>
    <w:p w14:paraId="6B8832C5" w14:textId="77777777" w:rsidR="00E258E5" w:rsidRPr="00E258E5" w:rsidRDefault="00E258E5" w:rsidP="00446A11">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Walidacja mikrobiologiczna obejmuje pobór 50 równoległych (sparowanych) próbek. Równoległa próbka składa się z jednej tuszy bez głowy i stóp (populacja kontrolna) i jednej tuszy z głową i stopami (populacja badana) pobranych z linii patroszenia tuż przed schładzaniem. Obie próbki wybiera się w przybliżeniu w tym samym czasie.</w:t>
      </w:r>
    </w:p>
    <w:p w14:paraId="6310A726" w14:textId="77777777" w:rsidR="00E258E5" w:rsidRPr="00E258E5" w:rsidRDefault="00E258E5" w:rsidP="00E258E5">
      <w:pPr>
        <w:spacing w:before="100" w:beforeAutospacing="1" w:after="100" w:afterAutospacing="1" w:line="240" w:lineRule="auto"/>
        <w:outlineLvl w:val="4"/>
        <w:rPr>
          <w:rFonts w:ascii="Times New Roman" w:eastAsia="Times New Roman" w:hAnsi="Times New Roman" w:cs="Times New Roman"/>
          <w:b/>
          <w:bCs/>
          <w:kern w:val="0"/>
          <w:sz w:val="24"/>
          <w:szCs w:val="24"/>
          <w14:ligatures w14:val="none"/>
        </w:rPr>
      </w:pPr>
      <w:r>
        <w:rPr>
          <w:rFonts w:ascii="Times New Roman" w:hAnsi="Times New Roman"/>
          <w:b/>
          <w:sz w:val="24"/>
        </w:rPr>
        <w:t>Kryteria odbioru</w:t>
      </w:r>
    </w:p>
    <w:p w14:paraId="10E9591D" w14:textId="77777777" w:rsidR="00E258E5" w:rsidRPr="00E258E5" w:rsidRDefault="00E258E5" w:rsidP="00446A11">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Posiadacz zezwolenia na ubój ma korzystać z opracowanej przez CFIA aplikacji opartej na programie Excel („Micro Data Analysis”), wraz z jej podręcznikiem użytkownika, lub może opracować równoważny program statystycznej kontroli procesu (SPC) dla danego zakładu. Posiadacz zezwolenia może otrzymać kopię „Micro Data Analysis” od lekarza weterynarii CFIA posiadającego uprawnienia do sprawowania nadzoru.</w:t>
      </w:r>
    </w:p>
    <w:p w14:paraId="630C6E1F" w14:textId="77777777" w:rsidR="00E258E5" w:rsidRPr="00E258E5" w:rsidRDefault="00E258E5" w:rsidP="00446A11">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Po wprowadzeniu danych do opracowanej przez CFIA aplikacji opartej na programie Excel („Micro Data Analysis”), wynik średniej geometrycznej dla tusz z głową i stopami ma być równy lub mniejszy niż dla tusz bez głowy i stóp lub nie może się znacząco różnić, jak ustalono w analizie statystycznej.</w:t>
      </w:r>
    </w:p>
    <w:p w14:paraId="6EE98B21" w14:textId="77777777" w:rsidR="00E258E5" w:rsidRPr="00E258E5" w:rsidRDefault="00E258E5" w:rsidP="00446A11">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Wyniki badania należy przekazać CFIA do zbadania przez lekarza nadzoru weterynaryjnego.</w:t>
      </w:r>
    </w:p>
    <w:p w14:paraId="108B5219" w14:textId="77777777" w:rsidR="00E258E5" w:rsidRPr="00E258E5" w:rsidRDefault="00E258E5" w:rsidP="00E258E5">
      <w:pPr>
        <w:spacing w:before="100" w:beforeAutospacing="1" w:after="100" w:afterAutospacing="1" w:line="240" w:lineRule="auto"/>
        <w:outlineLvl w:val="4"/>
        <w:rPr>
          <w:rFonts w:ascii="Times New Roman" w:eastAsia="Times New Roman" w:hAnsi="Times New Roman" w:cs="Times New Roman"/>
          <w:b/>
          <w:bCs/>
          <w:kern w:val="0"/>
          <w:sz w:val="24"/>
          <w:szCs w:val="24"/>
          <w14:ligatures w14:val="none"/>
        </w:rPr>
      </w:pPr>
      <w:r>
        <w:rPr>
          <w:rFonts w:ascii="Times New Roman" w:hAnsi="Times New Roman"/>
          <w:b/>
          <w:sz w:val="24"/>
        </w:rPr>
        <w:t>Działania korygujące po odrzuceniu próby</w:t>
      </w:r>
    </w:p>
    <w:p w14:paraId="4BD94C24" w14:textId="77777777" w:rsidR="00E258E5" w:rsidRPr="00E258E5" w:rsidRDefault="00E258E5" w:rsidP="00446A11">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Jeśli kiedykolwiek próbki nie spełniają kryteriów, należy przeprowadzić dochodzenie celem ustalenia prawdopodobnej przyczyny problemu i podjęcia działań korygujących zgodnie z konkluzjami.</w:t>
      </w:r>
    </w:p>
    <w:p w14:paraId="6A4AF0B8" w14:textId="77777777" w:rsidR="00E258E5" w:rsidRPr="00E258E5" w:rsidRDefault="00E258E5" w:rsidP="00E258E5">
      <w:p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hAnsi="Times New Roman"/>
          <w:sz w:val="24"/>
        </w:rPr>
        <w:t>Posiadacz zezwolenia na ubój określa, czy:</w:t>
      </w:r>
    </w:p>
    <w:p w14:paraId="5801B568" w14:textId="77777777" w:rsidR="00E258E5" w:rsidRPr="00E258E5" w:rsidRDefault="00E258E5" w:rsidP="00446A11">
      <w:pPr>
        <w:numPr>
          <w:ilvl w:val="0"/>
          <w:numId w:val="20"/>
        </w:numPr>
        <w:tabs>
          <w:tab w:val="clear" w:pos="720"/>
          <w:tab w:val="num" w:pos="284"/>
        </w:tabs>
        <w:spacing w:before="100" w:beforeAutospacing="1" w:after="100" w:afterAutospacing="1" w:line="240" w:lineRule="auto"/>
        <w:ind w:hanging="720"/>
        <w:rPr>
          <w:rFonts w:ascii="Times New Roman" w:eastAsia="Times New Roman" w:hAnsi="Times New Roman" w:cs="Times New Roman"/>
          <w:kern w:val="0"/>
          <w:sz w:val="24"/>
          <w:szCs w:val="24"/>
          <w14:ligatures w14:val="none"/>
        </w:rPr>
      </w:pPr>
      <w:r>
        <w:rPr>
          <w:rFonts w:ascii="Times New Roman" w:hAnsi="Times New Roman"/>
          <w:sz w:val="24"/>
        </w:rPr>
        <w:t>dany produkt nadaje się do spożycia,</w:t>
      </w:r>
    </w:p>
    <w:p w14:paraId="54994C91" w14:textId="77777777" w:rsidR="00E258E5" w:rsidRPr="00E258E5" w:rsidRDefault="00E258E5" w:rsidP="00446A11">
      <w:pPr>
        <w:numPr>
          <w:ilvl w:val="0"/>
          <w:numId w:val="20"/>
        </w:numPr>
        <w:tabs>
          <w:tab w:val="clear" w:pos="720"/>
          <w:tab w:val="num" w:pos="284"/>
        </w:tabs>
        <w:spacing w:before="100" w:beforeAutospacing="1" w:after="100" w:afterAutospacing="1" w:line="240" w:lineRule="auto"/>
        <w:ind w:hanging="720"/>
        <w:rPr>
          <w:rFonts w:ascii="Times New Roman" w:eastAsia="Times New Roman" w:hAnsi="Times New Roman" w:cs="Times New Roman"/>
          <w:kern w:val="0"/>
          <w:sz w:val="24"/>
          <w:szCs w:val="24"/>
          <w14:ligatures w14:val="none"/>
        </w:rPr>
      </w:pPr>
      <w:r>
        <w:rPr>
          <w:rFonts w:ascii="Times New Roman" w:hAnsi="Times New Roman"/>
          <w:sz w:val="24"/>
        </w:rPr>
        <w:t>operacje na głowach i stopy wymagają ponownej walidacji</w:t>
      </w:r>
    </w:p>
    <w:p w14:paraId="181B4533" w14:textId="77777777" w:rsidR="00E258E5" w:rsidRPr="00E258E5" w:rsidRDefault="00E258E5" w:rsidP="00446A11">
      <w:pPr>
        <w:numPr>
          <w:ilvl w:val="0"/>
          <w:numId w:val="20"/>
        </w:numPr>
        <w:tabs>
          <w:tab w:val="clear" w:pos="720"/>
          <w:tab w:val="num" w:pos="284"/>
        </w:tabs>
        <w:spacing w:before="100" w:beforeAutospacing="1" w:after="100" w:afterAutospacing="1" w:line="240" w:lineRule="auto"/>
        <w:ind w:hanging="720"/>
        <w:rPr>
          <w:rFonts w:ascii="Times New Roman" w:eastAsia="Times New Roman" w:hAnsi="Times New Roman" w:cs="Times New Roman"/>
          <w:kern w:val="0"/>
          <w:sz w:val="24"/>
          <w:szCs w:val="24"/>
          <w14:ligatures w14:val="none"/>
        </w:rPr>
      </w:pPr>
      <w:r>
        <w:rPr>
          <w:rFonts w:ascii="Times New Roman" w:hAnsi="Times New Roman"/>
          <w:sz w:val="24"/>
        </w:rPr>
        <w:t>należy zmienić pisemną procedurę oraz procedury pozyskiwania stóp</w:t>
      </w:r>
    </w:p>
    <w:p w14:paraId="693A65EE" w14:textId="77777777" w:rsidR="00E258E5" w:rsidRPr="00E258E5" w:rsidRDefault="00E258E5" w:rsidP="00446A11">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Posiadacz zezwolenia musi przedstawić działania korygujące i procedury na piśmie do zaopiniowania przez lekarza weterynarii CFIA z uprawnieniami do sprawowania nadzoru.</w:t>
      </w:r>
    </w:p>
    <w:p w14:paraId="00654257" w14:textId="77777777" w:rsidR="00E258E5" w:rsidRPr="00E258E5" w:rsidRDefault="00E258E5" w:rsidP="00E258E5">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Pr>
          <w:rFonts w:ascii="Times New Roman" w:hAnsi="Times New Roman"/>
          <w:b/>
          <w:sz w:val="24"/>
        </w:rPr>
        <w:t xml:space="preserve">3.3 Procedury </w:t>
      </w:r>
      <w:proofErr w:type="spellStart"/>
      <w:r>
        <w:rPr>
          <w:rFonts w:ascii="Times New Roman" w:hAnsi="Times New Roman"/>
          <w:b/>
          <w:sz w:val="24"/>
        </w:rPr>
        <w:t>powalidacyjne</w:t>
      </w:r>
      <w:proofErr w:type="spellEnd"/>
    </w:p>
    <w:p w14:paraId="47AEC624" w14:textId="77777777" w:rsidR="00E258E5" w:rsidRPr="00E258E5" w:rsidRDefault="00E258E5" w:rsidP="00E258E5">
      <w:p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hAnsi="Times New Roman"/>
          <w:sz w:val="24"/>
        </w:rPr>
        <w:t xml:space="preserve">Procedura </w:t>
      </w:r>
      <w:proofErr w:type="spellStart"/>
      <w:r>
        <w:rPr>
          <w:rFonts w:ascii="Times New Roman" w:hAnsi="Times New Roman"/>
          <w:sz w:val="24"/>
        </w:rPr>
        <w:t>powalidacyjna</w:t>
      </w:r>
      <w:proofErr w:type="spellEnd"/>
      <w:r>
        <w:rPr>
          <w:rFonts w:ascii="Times New Roman" w:hAnsi="Times New Roman"/>
          <w:sz w:val="24"/>
        </w:rPr>
        <w:t xml:space="preserve"> tuszek drobiowych z głowami i łapami ma opierać się na następujących zasadach:</w:t>
      </w:r>
    </w:p>
    <w:p w14:paraId="16F4384F" w14:textId="5BE860FD" w:rsidR="00E258E5" w:rsidRPr="00E258E5" w:rsidRDefault="00E9382E" w:rsidP="00E9382E">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 xml:space="preserve">A. Zasady dla kryteriów organoleptycznych </w:t>
      </w:r>
    </w:p>
    <w:p w14:paraId="3220FFC6" w14:textId="77777777" w:rsidR="00E258E5" w:rsidRPr="00E258E5" w:rsidRDefault="00E258E5" w:rsidP="00E9382E">
      <w:pPr>
        <w:numPr>
          <w:ilvl w:val="1"/>
          <w:numId w:val="21"/>
        </w:numPr>
        <w:spacing w:after="0" w:line="240" w:lineRule="auto"/>
        <w:ind w:left="426" w:hanging="426"/>
        <w:rPr>
          <w:rFonts w:ascii="Times New Roman" w:eastAsia="Times New Roman" w:hAnsi="Times New Roman" w:cs="Times New Roman"/>
          <w:kern w:val="0"/>
          <w:sz w:val="24"/>
          <w:szCs w:val="24"/>
          <w14:ligatures w14:val="none"/>
        </w:rPr>
      </w:pPr>
      <w:r>
        <w:rPr>
          <w:rFonts w:ascii="Times New Roman" w:hAnsi="Times New Roman"/>
          <w:sz w:val="24"/>
        </w:rPr>
        <w:t>określić wady głów i podzielić je na kategorie</w:t>
      </w:r>
    </w:p>
    <w:p w14:paraId="370116F0" w14:textId="77777777" w:rsidR="00E258E5" w:rsidRPr="00E258E5" w:rsidRDefault="00E258E5" w:rsidP="00E9382E">
      <w:pPr>
        <w:numPr>
          <w:ilvl w:val="1"/>
          <w:numId w:val="21"/>
        </w:numPr>
        <w:spacing w:after="0" w:line="240" w:lineRule="auto"/>
        <w:ind w:left="426" w:hanging="426"/>
        <w:rPr>
          <w:rFonts w:ascii="Times New Roman" w:eastAsia="Times New Roman" w:hAnsi="Times New Roman" w:cs="Times New Roman"/>
          <w:kern w:val="0"/>
          <w:sz w:val="24"/>
          <w:szCs w:val="24"/>
          <w14:ligatures w14:val="none"/>
        </w:rPr>
      </w:pPr>
      <w:r>
        <w:rPr>
          <w:rFonts w:ascii="Times New Roman" w:hAnsi="Times New Roman"/>
          <w:sz w:val="24"/>
        </w:rPr>
        <w:lastRenderedPageBreak/>
        <w:t>określić wady stóp i podzielić je na kategorie</w:t>
      </w:r>
    </w:p>
    <w:p w14:paraId="3FD9BE05" w14:textId="77777777" w:rsidR="00E258E5" w:rsidRPr="00E258E5" w:rsidRDefault="00E258E5" w:rsidP="00446A11">
      <w:pPr>
        <w:numPr>
          <w:ilvl w:val="1"/>
          <w:numId w:val="21"/>
        </w:numPr>
        <w:spacing w:before="100" w:beforeAutospacing="1" w:after="100" w:afterAutospacing="1" w:line="240" w:lineRule="auto"/>
        <w:ind w:left="426" w:hanging="426"/>
        <w:rPr>
          <w:rFonts w:ascii="Times New Roman" w:eastAsia="Times New Roman" w:hAnsi="Times New Roman" w:cs="Times New Roman"/>
          <w:kern w:val="0"/>
          <w:sz w:val="24"/>
          <w:szCs w:val="24"/>
          <w14:ligatures w14:val="none"/>
        </w:rPr>
      </w:pPr>
      <w:r>
        <w:rPr>
          <w:rFonts w:ascii="Times New Roman" w:hAnsi="Times New Roman"/>
          <w:sz w:val="24"/>
        </w:rPr>
        <w:t>opracować kryteria odbioru i odrzucenia dla każdej kategorii wad</w:t>
      </w:r>
    </w:p>
    <w:p w14:paraId="1F5B8E93" w14:textId="77777777" w:rsidR="00E258E5" w:rsidRPr="00E258E5" w:rsidRDefault="00E258E5" w:rsidP="00446A11">
      <w:pPr>
        <w:numPr>
          <w:ilvl w:val="1"/>
          <w:numId w:val="21"/>
        </w:numPr>
        <w:spacing w:before="100" w:beforeAutospacing="1" w:after="100" w:afterAutospacing="1" w:line="240" w:lineRule="auto"/>
        <w:ind w:left="426" w:hanging="426"/>
        <w:rPr>
          <w:rFonts w:ascii="Times New Roman" w:eastAsia="Times New Roman" w:hAnsi="Times New Roman" w:cs="Times New Roman"/>
          <w:kern w:val="0"/>
          <w:sz w:val="24"/>
          <w:szCs w:val="24"/>
          <w14:ligatures w14:val="none"/>
        </w:rPr>
      </w:pPr>
      <w:r>
        <w:rPr>
          <w:rFonts w:ascii="Times New Roman" w:hAnsi="Times New Roman"/>
          <w:sz w:val="24"/>
        </w:rPr>
        <w:t>określić partię</w:t>
      </w:r>
    </w:p>
    <w:p w14:paraId="16795F31" w14:textId="77777777" w:rsidR="00E258E5" w:rsidRPr="00E258E5" w:rsidRDefault="00E258E5" w:rsidP="00446A11">
      <w:pPr>
        <w:numPr>
          <w:ilvl w:val="1"/>
          <w:numId w:val="21"/>
        </w:numPr>
        <w:spacing w:before="100" w:beforeAutospacing="1" w:after="100" w:afterAutospacing="1" w:line="240" w:lineRule="auto"/>
        <w:ind w:left="426" w:hanging="426"/>
        <w:rPr>
          <w:rFonts w:ascii="Times New Roman" w:eastAsia="Times New Roman" w:hAnsi="Times New Roman" w:cs="Times New Roman"/>
          <w:kern w:val="0"/>
          <w:sz w:val="24"/>
          <w:szCs w:val="24"/>
          <w14:ligatures w14:val="none"/>
        </w:rPr>
      </w:pPr>
      <w:r>
        <w:rPr>
          <w:rFonts w:ascii="Times New Roman" w:hAnsi="Times New Roman"/>
          <w:sz w:val="24"/>
        </w:rPr>
        <w:t>opracować plan poboru próbek</w:t>
      </w:r>
    </w:p>
    <w:p w14:paraId="4945A0B5" w14:textId="77777777" w:rsidR="00E258E5" w:rsidRPr="00E258E5" w:rsidRDefault="00E258E5" w:rsidP="00446A11">
      <w:pPr>
        <w:numPr>
          <w:ilvl w:val="1"/>
          <w:numId w:val="21"/>
        </w:numPr>
        <w:spacing w:before="100" w:beforeAutospacing="1" w:after="100" w:afterAutospacing="1" w:line="240" w:lineRule="auto"/>
        <w:ind w:left="426" w:hanging="426"/>
        <w:rPr>
          <w:rFonts w:ascii="Times New Roman" w:eastAsia="Times New Roman" w:hAnsi="Times New Roman" w:cs="Times New Roman"/>
          <w:kern w:val="0"/>
          <w:sz w:val="24"/>
          <w:szCs w:val="24"/>
          <w14:ligatures w14:val="none"/>
        </w:rPr>
      </w:pPr>
      <w:r>
        <w:rPr>
          <w:rFonts w:ascii="Times New Roman" w:hAnsi="Times New Roman"/>
          <w:sz w:val="24"/>
        </w:rPr>
        <w:t>opracować kryteria odbioru, które są reprezentatywne dla zmian produkcyjnych</w:t>
      </w:r>
    </w:p>
    <w:p w14:paraId="0F332BA7" w14:textId="77777777" w:rsidR="00E258E5" w:rsidRPr="00E258E5" w:rsidRDefault="00E258E5" w:rsidP="00446A11">
      <w:pPr>
        <w:numPr>
          <w:ilvl w:val="1"/>
          <w:numId w:val="21"/>
        </w:numPr>
        <w:spacing w:before="100" w:beforeAutospacing="1" w:after="100" w:afterAutospacing="1" w:line="240" w:lineRule="auto"/>
        <w:ind w:left="426" w:hanging="426"/>
        <w:rPr>
          <w:rFonts w:ascii="Times New Roman" w:eastAsia="Times New Roman" w:hAnsi="Times New Roman" w:cs="Times New Roman"/>
          <w:kern w:val="0"/>
          <w:sz w:val="24"/>
          <w:szCs w:val="24"/>
          <w14:ligatures w14:val="none"/>
        </w:rPr>
      </w:pPr>
      <w:r>
        <w:rPr>
          <w:rFonts w:ascii="Times New Roman" w:hAnsi="Times New Roman"/>
          <w:sz w:val="24"/>
        </w:rPr>
        <w:t>opracować działania korygujące celem kontroli nad procesem</w:t>
      </w:r>
    </w:p>
    <w:p w14:paraId="0DE83B58" w14:textId="164173C9" w:rsidR="00E9382E" w:rsidRPr="00E258E5" w:rsidRDefault="00E258E5" w:rsidP="00E9382E">
      <w:pPr>
        <w:numPr>
          <w:ilvl w:val="1"/>
          <w:numId w:val="21"/>
        </w:numPr>
        <w:spacing w:before="100" w:beforeAutospacing="1" w:after="100" w:afterAutospacing="1" w:line="240" w:lineRule="auto"/>
        <w:ind w:left="426" w:hanging="426"/>
        <w:rPr>
          <w:rFonts w:ascii="Times New Roman" w:eastAsia="Times New Roman" w:hAnsi="Times New Roman" w:cs="Times New Roman"/>
          <w:kern w:val="0"/>
          <w:sz w:val="24"/>
          <w:szCs w:val="24"/>
          <w14:ligatures w14:val="none"/>
        </w:rPr>
      </w:pPr>
      <w:r>
        <w:rPr>
          <w:rFonts w:ascii="Times New Roman" w:hAnsi="Times New Roman"/>
          <w:sz w:val="24"/>
        </w:rPr>
        <w:t>opracować działania korygujące wobec problematycznego produktu</w:t>
      </w:r>
    </w:p>
    <w:p w14:paraId="5F8A8CDE" w14:textId="73D55A16" w:rsidR="00E258E5" w:rsidRPr="00E258E5" w:rsidRDefault="00E9382E" w:rsidP="00E9382E">
      <w:pPr>
        <w:spacing w:after="0" w:line="240" w:lineRule="auto"/>
        <w:ind w:left="720" w:hanging="720"/>
        <w:rPr>
          <w:rFonts w:ascii="Times New Roman" w:eastAsia="Times New Roman" w:hAnsi="Times New Roman" w:cs="Times New Roman"/>
          <w:kern w:val="0"/>
          <w:sz w:val="24"/>
          <w:szCs w:val="24"/>
          <w14:ligatures w14:val="none"/>
        </w:rPr>
      </w:pPr>
      <w:r>
        <w:rPr>
          <w:rFonts w:ascii="Times New Roman" w:hAnsi="Times New Roman"/>
          <w:sz w:val="24"/>
        </w:rPr>
        <w:t xml:space="preserve">B. Zasady dla kryteriów mikrobiologicznych </w:t>
      </w:r>
    </w:p>
    <w:p w14:paraId="614AFC6F" w14:textId="16989553" w:rsidR="00E258E5" w:rsidRPr="00E258E5" w:rsidRDefault="00E258E5" w:rsidP="00E9382E">
      <w:pPr>
        <w:numPr>
          <w:ilvl w:val="1"/>
          <w:numId w:val="21"/>
        </w:numPr>
        <w:tabs>
          <w:tab w:val="clear" w:pos="1440"/>
          <w:tab w:val="num" w:pos="284"/>
        </w:tabs>
        <w:spacing w:after="0" w:line="240" w:lineRule="auto"/>
        <w:ind w:left="284" w:hanging="284"/>
        <w:rPr>
          <w:rFonts w:ascii="Times New Roman" w:eastAsia="Times New Roman" w:hAnsi="Times New Roman" w:cs="Times New Roman"/>
          <w:kern w:val="0"/>
          <w:sz w:val="24"/>
          <w:szCs w:val="24"/>
          <w14:ligatures w14:val="none"/>
        </w:rPr>
      </w:pPr>
      <w:r>
        <w:rPr>
          <w:rFonts w:ascii="Times New Roman" w:hAnsi="Times New Roman"/>
          <w:sz w:val="24"/>
        </w:rPr>
        <w:t xml:space="preserve">określić organizm docelowy, który posłuży jako wskaźnik dla procesu (np. rodzajowa bakteria </w:t>
      </w:r>
      <w:r>
        <w:rPr>
          <w:rFonts w:ascii="Times New Roman" w:hAnsi="Times New Roman"/>
          <w:i/>
          <w:sz w:val="24"/>
        </w:rPr>
        <w:t>E. coli</w:t>
      </w:r>
      <w:r>
        <w:rPr>
          <w:rFonts w:ascii="Times New Roman" w:hAnsi="Times New Roman"/>
          <w:sz w:val="24"/>
        </w:rPr>
        <w:t>)</w:t>
      </w:r>
    </w:p>
    <w:p w14:paraId="14C31BB9" w14:textId="77777777" w:rsidR="00E258E5" w:rsidRPr="00E258E5" w:rsidRDefault="00E258E5" w:rsidP="00446A11">
      <w:pPr>
        <w:numPr>
          <w:ilvl w:val="1"/>
          <w:numId w:val="21"/>
        </w:numPr>
        <w:tabs>
          <w:tab w:val="clear" w:pos="1440"/>
          <w:tab w:val="num" w:pos="284"/>
        </w:tabs>
        <w:spacing w:before="100" w:beforeAutospacing="1" w:after="100" w:afterAutospacing="1" w:line="240" w:lineRule="auto"/>
        <w:ind w:left="284" w:hanging="284"/>
        <w:rPr>
          <w:rFonts w:ascii="Times New Roman" w:eastAsia="Times New Roman" w:hAnsi="Times New Roman" w:cs="Times New Roman"/>
          <w:kern w:val="0"/>
          <w:sz w:val="24"/>
          <w:szCs w:val="24"/>
          <w14:ligatures w14:val="none"/>
        </w:rPr>
      </w:pPr>
      <w:r>
        <w:rPr>
          <w:rFonts w:ascii="Times New Roman" w:hAnsi="Times New Roman"/>
          <w:sz w:val="24"/>
        </w:rPr>
        <w:t>opracować wielkości próbki i częstotliwość poboru próbek mikrobiologicznych</w:t>
      </w:r>
    </w:p>
    <w:p w14:paraId="1C0B432E" w14:textId="77777777" w:rsidR="00E258E5" w:rsidRPr="00E258E5" w:rsidRDefault="00E258E5" w:rsidP="00446A11">
      <w:pPr>
        <w:numPr>
          <w:ilvl w:val="1"/>
          <w:numId w:val="21"/>
        </w:numPr>
        <w:tabs>
          <w:tab w:val="clear" w:pos="1440"/>
          <w:tab w:val="num" w:pos="284"/>
        </w:tabs>
        <w:spacing w:before="100" w:beforeAutospacing="1" w:after="100" w:afterAutospacing="1" w:line="240" w:lineRule="auto"/>
        <w:ind w:left="284" w:hanging="284"/>
        <w:rPr>
          <w:rFonts w:ascii="Times New Roman" w:eastAsia="Times New Roman" w:hAnsi="Times New Roman" w:cs="Times New Roman"/>
          <w:kern w:val="0"/>
          <w:sz w:val="24"/>
          <w:szCs w:val="24"/>
          <w14:ligatures w14:val="none"/>
        </w:rPr>
      </w:pPr>
      <w:r>
        <w:rPr>
          <w:rFonts w:ascii="Times New Roman" w:hAnsi="Times New Roman"/>
          <w:sz w:val="24"/>
        </w:rPr>
        <w:t>opracować kryteria odbioru</w:t>
      </w:r>
    </w:p>
    <w:p w14:paraId="771CED4F" w14:textId="77777777" w:rsidR="00E258E5" w:rsidRPr="00E258E5" w:rsidRDefault="00E258E5" w:rsidP="00446A11">
      <w:pPr>
        <w:numPr>
          <w:ilvl w:val="1"/>
          <w:numId w:val="21"/>
        </w:numPr>
        <w:tabs>
          <w:tab w:val="clear" w:pos="1440"/>
          <w:tab w:val="num" w:pos="284"/>
        </w:tabs>
        <w:spacing w:before="100" w:beforeAutospacing="1" w:after="100" w:afterAutospacing="1" w:line="240" w:lineRule="auto"/>
        <w:ind w:left="284" w:hanging="284"/>
        <w:rPr>
          <w:rFonts w:ascii="Times New Roman" w:eastAsia="Times New Roman" w:hAnsi="Times New Roman" w:cs="Times New Roman"/>
          <w:kern w:val="0"/>
          <w:sz w:val="24"/>
          <w:szCs w:val="24"/>
          <w14:ligatures w14:val="none"/>
        </w:rPr>
      </w:pPr>
      <w:r>
        <w:rPr>
          <w:rFonts w:ascii="Times New Roman" w:hAnsi="Times New Roman"/>
          <w:sz w:val="24"/>
        </w:rPr>
        <w:t>opracować działania korygujące celem kontroli nad procesem</w:t>
      </w:r>
    </w:p>
    <w:p w14:paraId="2BC8F958" w14:textId="77777777" w:rsidR="00E258E5" w:rsidRDefault="00E258E5" w:rsidP="00446A11">
      <w:pPr>
        <w:numPr>
          <w:ilvl w:val="1"/>
          <w:numId w:val="21"/>
        </w:numPr>
        <w:tabs>
          <w:tab w:val="clear" w:pos="1440"/>
          <w:tab w:val="num" w:pos="284"/>
        </w:tabs>
        <w:spacing w:before="100" w:beforeAutospacing="1" w:after="100" w:afterAutospacing="1" w:line="240" w:lineRule="auto"/>
        <w:ind w:left="284" w:hanging="284"/>
        <w:rPr>
          <w:rFonts w:ascii="Times New Roman" w:eastAsia="Times New Roman" w:hAnsi="Times New Roman" w:cs="Times New Roman"/>
          <w:kern w:val="0"/>
          <w:sz w:val="24"/>
          <w:szCs w:val="24"/>
          <w14:ligatures w14:val="none"/>
        </w:rPr>
      </w:pPr>
      <w:r>
        <w:rPr>
          <w:rFonts w:ascii="Times New Roman" w:hAnsi="Times New Roman"/>
          <w:sz w:val="24"/>
        </w:rPr>
        <w:t>opracować działania korygujące wobec problematycznego produktu</w:t>
      </w:r>
    </w:p>
    <w:p w14:paraId="5812725E" w14:textId="77777777" w:rsidR="00E258E5" w:rsidRPr="00E258E5" w:rsidRDefault="00E258E5" w:rsidP="00E258E5">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Pr>
          <w:rFonts w:ascii="Times New Roman" w:hAnsi="Times New Roman"/>
          <w:b/>
          <w:sz w:val="24"/>
        </w:rPr>
        <w:t>Uwaga</w:t>
      </w:r>
    </w:p>
    <w:p w14:paraId="56BA7257" w14:textId="77777777" w:rsidR="00E258E5" w:rsidRPr="00E258E5" w:rsidRDefault="00E258E5" w:rsidP="00113EE5">
      <w:pPr>
        <w:numPr>
          <w:ilvl w:val="0"/>
          <w:numId w:val="22"/>
        </w:numPr>
        <w:tabs>
          <w:tab w:val="clear" w:pos="720"/>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Ilości mikrobiologiczne oznaczane w produkcie końcowym służą jako ocena/wskaźnik procesu prowadzonego celem produkcji tuszek z głowami i stopami.</w:t>
      </w:r>
    </w:p>
    <w:p w14:paraId="49C1468D" w14:textId="77777777" w:rsidR="00E258E5" w:rsidRPr="00E258E5" w:rsidRDefault="00E258E5" w:rsidP="00113EE5">
      <w:pPr>
        <w:numPr>
          <w:ilvl w:val="0"/>
          <w:numId w:val="22"/>
        </w:numPr>
        <w:tabs>
          <w:tab w:val="clear" w:pos="720"/>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 xml:space="preserve">Korzystając z kryteriów mikrobiologicznych dotyczących tuszek </w:t>
      </w:r>
      <w:r>
        <w:rPr>
          <w:rFonts w:ascii="Times New Roman" w:hAnsi="Times New Roman"/>
          <w:b/>
          <w:bCs/>
          <w:sz w:val="24"/>
        </w:rPr>
        <w:t>z głowami i stopami</w:t>
      </w:r>
      <w:r>
        <w:rPr>
          <w:rFonts w:ascii="Times New Roman" w:hAnsi="Times New Roman"/>
          <w:sz w:val="24"/>
        </w:rPr>
        <w:t xml:space="preserve"> zaleca się </w:t>
      </w:r>
      <w:r>
        <w:rPr>
          <w:rFonts w:ascii="Times New Roman" w:hAnsi="Times New Roman"/>
          <w:b/>
          <w:bCs/>
          <w:sz w:val="24"/>
        </w:rPr>
        <w:t>podejście porównawcze</w:t>
      </w:r>
      <w:r>
        <w:rPr>
          <w:rFonts w:ascii="Times New Roman" w:hAnsi="Times New Roman"/>
          <w:sz w:val="24"/>
        </w:rPr>
        <w:t xml:space="preserve"> (polegające na porównaniu takich tuszek z produkowanymi </w:t>
      </w:r>
      <w:r>
        <w:rPr>
          <w:rFonts w:ascii="Times New Roman" w:hAnsi="Times New Roman"/>
          <w:b/>
          <w:bCs/>
          <w:sz w:val="24"/>
        </w:rPr>
        <w:t>bez głów i stóp</w:t>
      </w:r>
      <w:r>
        <w:rPr>
          <w:rFonts w:ascii="Times New Roman" w:hAnsi="Times New Roman"/>
          <w:sz w:val="24"/>
        </w:rPr>
        <w:t>).</w:t>
      </w:r>
    </w:p>
    <w:p w14:paraId="16BC6BFD" w14:textId="77777777" w:rsidR="00E258E5" w:rsidRPr="00E258E5" w:rsidRDefault="00E258E5" w:rsidP="00E258E5">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Pr>
          <w:rFonts w:ascii="Times New Roman" w:hAnsi="Times New Roman"/>
          <w:b/>
          <w:sz w:val="24"/>
        </w:rPr>
        <w:t>Kryteria organoleptyczne</w:t>
      </w:r>
    </w:p>
    <w:p w14:paraId="55877771" w14:textId="77777777" w:rsidR="00E258E5" w:rsidRPr="00E258E5" w:rsidRDefault="00E258E5" w:rsidP="00113EE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Posiadacz zezwolenia na ubój ma możliwość dalszego korzystania z planu poboru próbek wg normy ISO od etapu walidacji wstępnej lub może opracować równoważny program statystycznej kontroli procesu właściwy dla jego zakładu. W przypadku obu tych możliwości, częstotliwość poboru próbek musi być co najmniej zgodna z poniższą tabelą.</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55"/>
        <w:gridCol w:w="1597"/>
        <w:gridCol w:w="1653"/>
        <w:gridCol w:w="5257"/>
      </w:tblGrid>
      <w:tr w:rsidR="00E258E5" w:rsidRPr="00E258E5" w14:paraId="52C000D2" w14:textId="77777777" w:rsidTr="00E258E5">
        <w:trPr>
          <w:tblHeader/>
          <w:tblCellSpacing w:w="15" w:type="dxa"/>
        </w:trPr>
        <w:tc>
          <w:tcPr>
            <w:tcW w:w="0" w:type="auto"/>
            <w:gridSpan w:val="4"/>
            <w:tcBorders>
              <w:top w:val="nil"/>
              <w:left w:val="nil"/>
              <w:bottom w:val="nil"/>
              <w:right w:val="nil"/>
            </w:tcBorders>
            <w:vAlign w:val="center"/>
            <w:hideMark/>
          </w:tcPr>
          <w:p w14:paraId="48FDFC2C" w14:textId="77777777" w:rsidR="00E258E5" w:rsidRPr="00E258E5" w:rsidRDefault="00E258E5" w:rsidP="00E9382E">
            <w:pPr>
              <w:spacing w:after="0" w:line="240" w:lineRule="auto"/>
              <w:rPr>
                <w:rFonts w:ascii="Times New Roman" w:eastAsia="Times New Roman" w:hAnsi="Times New Roman" w:cs="Times New Roman"/>
                <w:b/>
                <w:bCs/>
                <w:kern w:val="0"/>
                <w:sz w:val="24"/>
                <w:szCs w:val="24"/>
                <w14:ligatures w14:val="none"/>
              </w:rPr>
            </w:pPr>
            <w:r>
              <w:rPr>
                <w:rFonts w:ascii="Times New Roman" w:hAnsi="Times New Roman"/>
                <w:b/>
                <w:sz w:val="24"/>
              </w:rPr>
              <w:t>Częstotliwość poboru próbek po walidacji</w:t>
            </w:r>
          </w:p>
        </w:tc>
      </w:tr>
      <w:tr w:rsidR="00E258E5" w:rsidRPr="00E258E5" w14:paraId="5FE5599A" w14:textId="77777777" w:rsidTr="00E258E5">
        <w:trPr>
          <w:tblHeader/>
          <w:tblCellSpacing w:w="15" w:type="dxa"/>
        </w:trPr>
        <w:tc>
          <w:tcPr>
            <w:tcW w:w="0" w:type="auto"/>
            <w:vAlign w:val="center"/>
            <w:hideMark/>
          </w:tcPr>
          <w:p w14:paraId="2AEC5427" w14:textId="77777777" w:rsidR="00E258E5" w:rsidRPr="00E258E5" w:rsidRDefault="00E258E5" w:rsidP="00E258E5">
            <w:pPr>
              <w:spacing w:after="0" w:line="240" w:lineRule="auto"/>
              <w:jc w:val="center"/>
              <w:rPr>
                <w:rFonts w:ascii="Times New Roman" w:eastAsia="Times New Roman" w:hAnsi="Times New Roman" w:cs="Times New Roman"/>
                <w:b/>
                <w:bCs/>
                <w:kern w:val="0"/>
                <w:sz w:val="24"/>
                <w:szCs w:val="24"/>
                <w14:ligatures w14:val="none"/>
              </w:rPr>
            </w:pPr>
            <w:r>
              <w:rPr>
                <w:rFonts w:ascii="Times New Roman" w:hAnsi="Times New Roman"/>
                <w:b/>
                <w:sz w:val="24"/>
              </w:rPr>
              <w:t>Etap</w:t>
            </w:r>
          </w:p>
        </w:tc>
        <w:tc>
          <w:tcPr>
            <w:tcW w:w="0" w:type="auto"/>
            <w:vAlign w:val="center"/>
            <w:hideMark/>
          </w:tcPr>
          <w:p w14:paraId="47652A2B" w14:textId="77777777" w:rsidR="00E258E5" w:rsidRPr="00E258E5" w:rsidRDefault="00E258E5" w:rsidP="00113EE5">
            <w:pPr>
              <w:spacing w:after="0" w:line="240" w:lineRule="auto"/>
              <w:jc w:val="center"/>
              <w:rPr>
                <w:rFonts w:ascii="Times New Roman" w:eastAsia="Times New Roman" w:hAnsi="Times New Roman" w:cs="Times New Roman"/>
                <w:b/>
                <w:bCs/>
                <w:kern w:val="0"/>
                <w:sz w:val="24"/>
                <w:szCs w:val="24"/>
                <w14:ligatures w14:val="none"/>
              </w:rPr>
            </w:pPr>
            <w:r>
              <w:rPr>
                <w:rFonts w:ascii="Times New Roman" w:hAnsi="Times New Roman"/>
                <w:b/>
                <w:sz w:val="24"/>
              </w:rPr>
              <w:t>Częstotliwość</w:t>
            </w:r>
          </w:p>
        </w:tc>
        <w:tc>
          <w:tcPr>
            <w:tcW w:w="0" w:type="auto"/>
            <w:vAlign w:val="center"/>
            <w:hideMark/>
          </w:tcPr>
          <w:p w14:paraId="0F0F90D6" w14:textId="77777777" w:rsidR="00E258E5" w:rsidRPr="00E258E5" w:rsidRDefault="00E258E5" w:rsidP="00113EE5">
            <w:pPr>
              <w:spacing w:after="0" w:line="240" w:lineRule="auto"/>
              <w:jc w:val="center"/>
              <w:rPr>
                <w:rFonts w:ascii="Times New Roman" w:eastAsia="Times New Roman" w:hAnsi="Times New Roman" w:cs="Times New Roman"/>
                <w:b/>
                <w:bCs/>
                <w:kern w:val="0"/>
                <w:sz w:val="24"/>
                <w:szCs w:val="24"/>
                <w14:ligatures w14:val="none"/>
              </w:rPr>
            </w:pPr>
            <w:r>
              <w:rPr>
                <w:rFonts w:ascii="Times New Roman" w:hAnsi="Times New Roman"/>
                <w:b/>
                <w:sz w:val="24"/>
              </w:rPr>
              <w:t>Liczba zmian</w:t>
            </w:r>
          </w:p>
        </w:tc>
        <w:tc>
          <w:tcPr>
            <w:tcW w:w="0" w:type="auto"/>
            <w:vAlign w:val="center"/>
            <w:hideMark/>
          </w:tcPr>
          <w:p w14:paraId="633413B8" w14:textId="77777777" w:rsidR="00E258E5" w:rsidRPr="00E258E5" w:rsidRDefault="00E258E5" w:rsidP="00113EE5">
            <w:pPr>
              <w:spacing w:after="0" w:line="240" w:lineRule="auto"/>
              <w:jc w:val="center"/>
              <w:rPr>
                <w:rFonts w:ascii="Times New Roman" w:eastAsia="Times New Roman" w:hAnsi="Times New Roman" w:cs="Times New Roman"/>
                <w:b/>
                <w:bCs/>
                <w:kern w:val="0"/>
                <w:sz w:val="24"/>
                <w:szCs w:val="24"/>
                <w14:ligatures w14:val="none"/>
              </w:rPr>
            </w:pPr>
            <w:r>
              <w:rPr>
                <w:rFonts w:ascii="Times New Roman" w:hAnsi="Times New Roman"/>
                <w:b/>
                <w:sz w:val="24"/>
              </w:rPr>
              <w:t>Warunki przejścia na kolejną mniejszą częstotliwość poboru próbek</w:t>
            </w:r>
          </w:p>
        </w:tc>
      </w:tr>
      <w:tr w:rsidR="00E258E5" w:rsidRPr="00E258E5" w14:paraId="359F97A0" w14:textId="77777777" w:rsidTr="00E258E5">
        <w:trPr>
          <w:tblCellSpacing w:w="15" w:type="dxa"/>
        </w:trPr>
        <w:tc>
          <w:tcPr>
            <w:tcW w:w="0" w:type="auto"/>
            <w:vAlign w:val="center"/>
            <w:hideMark/>
          </w:tcPr>
          <w:p w14:paraId="7CAB4807" w14:textId="77777777" w:rsidR="00E258E5" w:rsidRPr="00E258E5" w:rsidRDefault="00E258E5" w:rsidP="00E258E5">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Etap 1</w:t>
            </w:r>
          </w:p>
        </w:tc>
        <w:tc>
          <w:tcPr>
            <w:tcW w:w="0" w:type="auto"/>
            <w:vAlign w:val="center"/>
            <w:hideMark/>
          </w:tcPr>
          <w:p w14:paraId="51F721A3" w14:textId="77777777" w:rsidR="00E258E5" w:rsidRPr="00E258E5" w:rsidRDefault="00E258E5" w:rsidP="00113EE5">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Raz na zmianę</w:t>
            </w:r>
          </w:p>
        </w:tc>
        <w:tc>
          <w:tcPr>
            <w:tcW w:w="0" w:type="auto"/>
            <w:vAlign w:val="center"/>
            <w:hideMark/>
          </w:tcPr>
          <w:p w14:paraId="10D2560A" w14:textId="77777777" w:rsidR="00E258E5" w:rsidRPr="00E258E5" w:rsidRDefault="00E258E5" w:rsidP="00E9382E">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10 kolejnych zmian</w:t>
            </w:r>
          </w:p>
        </w:tc>
        <w:tc>
          <w:tcPr>
            <w:tcW w:w="0" w:type="auto"/>
            <w:vAlign w:val="center"/>
            <w:hideMark/>
          </w:tcPr>
          <w:p w14:paraId="703B7FB8" w14:textId="77777777" w:rsidR="00E258E5" w:rsidRPr="00E258E5" w:rsidRDefault="00E258E5" w:rsidP="00113EE5">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Wszystkie próbki odebrano pozytywnie</w:t>
            </w:r>
          </w:p>
        </w:tc>
      </w:tr>
      <w:tr w:rsidR="00E258E5" w:rsidRPr="00E258E5" w14:paraId="4883099E" w14:textId="77777777" w:rsidTr="00E258E5">
        <w:trPr>
          <w:tblCellSpacing w:w="15" w:type="dxa"/>
        </w:trPr>
        <w:tc>
          <w:tcPr>
            <w:tcW w:w="0" w:type="auto"/>
            <w:vAlign w:val="center"/>
            <w:hideMark/>
          </w:tcPr>
          <w:p w14:paraId="4688B09D" w14:textId="77777777" w:rsidR="00E258E5" w:rsidRPr="00E258E5" w:rsidRDefault="00E258E5" w:rsidP="00E258E5">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Etap 2</w:t>
            </w:r>
          </w:p>
        </w:tc>
        <w:tc>
          <w:tcPr>
            <w:tcW w:w="0" w:type="auto"/>
            <w:vAlign w:val="center"/>
            <w:hideMark/>
          </w:tcPr>
          <w:p w14:paraId="04EC4890" w14:textId="77777777" w:rsidR="00E258E5" w:rsidRPr="00E258E5" w:rsidRDefault="00E258E5" w:rsidP="00113EE5">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Raz na 2 zmiany</w:t>
            </w:r>
          </w:p>
        </w:tc>
        <w:tc>
          <w:tcPr>
            <w:tcW w:w="0" w:type="auto"/>
            <w:vAlign w:val="center"/>
            <w:hideMark/>
          </w:tcPr>
          <w:p w14:paraId="77A86166" w14:textId="77777777" w:rsidR="00E258E5" w:rsidRPr="00E258E5" w:rsidRDefault="00E258E5" w:rsidP="00E9382E">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Nie dotyczy</w:t>
            </w:r>
          </w:p>
        </w:tc>
        <w:tc>
          <w:tcPr>
            <w:tcW w:w="0" w:type="auto"/>
            <w:vAlign w:val="center"/>
            <w:hideMark/>
          </w:tcPr>
          <w:p w14:paraId="11AD82E3" w14:textId="77777777" w:rsidR="00E258E5" w:rsidRPr="00E258E5" w:rsidRDefault="00E258E5" w:rsidP="00113EE5">
            <w:pPr>
              <w:spacing w:after="0" w:line="240" w:lineRule="auto"/>
              <w:jc w:val="center"/>
              <w:rPr>
                <w:rFonts w:ascii="Times New Roman" w:eastAsia="Times New Roman" w:hAnsi="Times New Roman" w:cs="Times New Roman"/>
                <w:kern w:val="0"/>
                <w:sz w:val="24"/>
                <w:szCs w:val="24"/>
                <w14:ligatures w14:val="none"/>
              </w:rPr>
            </w:pPr>
            <w:r>
              <w:rPr>
                <w:rFonts w:ascii="Times New Roman" w:hAnsi="Times New Roman"/>
                <w:sz w:val="24"/>
              </w:rPr>
              <w:t>Nie dotyczy</w:t>
            </w:r>
          </w:p>
        </w:tc>
      </w:tr>
    </w:tbl>
    <w:p w14:paraId="6614D35B" w14:textId="77777777" w:rsidR="00E258E5" w:rsidRPr="00E258E5" w:rsidRDefault="00E258E5" w:rsidP="00113EE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Jeśli kiedykolwiek próbki nie spełniają kryteriów, należy przeprowadzić dochodzenie celem ustalenia prawdopodobnej przyczyny problemu i podjęcia działań korygujących mających przywrócić kontrolę nad procesem.</w:t>
      </w:r>
    </w:p>
    <w:p w14:paraId="47FD258C" w14:textId="77777777" w:rsidR="00E258E5" w:rsidRPr="00E258E5" w:rsidRDefault="00E258E5" w:rsidP="00E258E5">
      <w:p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hAnsi="Times New Roman"/>
          <w:sz w:val="24"/>
        </w:rPr>
        <w:t>Posiadacz zezwolenia na ubój określa, czy:</w:t>
      </w:r>
    </w:p>
    <w:p w14:paraId="55963D61" w14:textId="77777777" w:rsidR="00E258E5" w:rsidRPr="00E258E5" w:rsidRDefault="00E258E5" w:rsidP="00113EE5">
      <w:pPr>
        <w:numPr>
          <w:ilvl w:val="0"/>
          <w:numId w:val="23"/>
        </w:numPr>
        <w:tabs>
          <w:tab w:val="clear" w:pos="720"/>
          <w:tab w:val="num" w:pos="284"/>
        </w:tabs>
        <w:spacing w:before="100" w:beforeAutospacing="1" w:after="100" w:afterAutospacing="1" w:line="240" w:lineRule="auto"/>
        <w:ind w:hanging="720"/>
        <w:rPr>
          <w:rFonts w:ascii="Times New Roman" w:eastAsia="Times New Roman" w:hAnsi="Times New Roman" w:cs="Times New Roman"/>
          <w:kern w:val="0"/>
          <w:sz w:val="24"/>
          <w:szCs w:val="24"/>
          <w14:ligatures w14:val="none"/>
        </w:rPr>
      </w:pPr>
      <w:r>
        <w:rPr>
          <w:rFonts w:ascii="Times New Roman" w:hAnsi="Times New Roman"/>
          <w:sz w:val="24"/>
        </w:rPr>
        <w:t>dany produkt nadaje się do spożycia,</w:t>
      </w:r>
    </w:p>
    <w:p w14:paraId="7FBDA40D" w14:textId="77777777" w:rsidR="00E258E5" w:rsidRPr="00E258E5" w:rsidRDefault="00E258E5" w:rsidP="00113EE5">
      <w:pPr>
        <w:numPr>
          <w:ilvl w:val="0"/>
          <w:numId w:val="23"/>
        </w:numPr>
        <w:tabs>
          <w:tab w:val="clear" w:pos="720"/>
          <w:tab w:val="num" w:pos="284"/>
        </w:tabs>
        <w:spacing w:before="100" w:beforeAutospacing="1" w:after="100" w:afterAutospacing="1" w:line="240" w:lineRule="auto"/>
        <w:ind w:hanging="720"/>
        <w:rPr>
          <w:rFonts w:ascii="Times New Roman" w:eastAsia="Times New Roman" w:hAnsi="Times New Roman" w:cs="Times New Roman"/>
          <w:kern w:val="0"/>
          <w:sz w:val="24"/>
          <w:szCs w:val="24"/>
          <w14:ligatures w14:val="none"/>
        </w:rPr>
      </w:pPr>
      <w:r>
        <w:rPr>
          <w:rFonts w:ascii="Times New Roman" w:hAnsi="Times New Roman"/>
          <w:sz w:val="24"/>
        </w:rPr>
        <w:t>operacje na głowach i stopy wymagają ponownej walidacji</w:t>
      </w:r>
    </w:p>
    <w:p w14:paraId="294B838E" w14:textId="77777777" w:rsidR="00E258E5" w:rsidRPr="00E258E5" w:rsidRDefault="00E258E5" w:rsidP="00113EE5">
      <w:pPr>
        <w:numPr>
          <w:ilvl w:val="0"/>
          <w:numId w:val="23"/>
        </w:numPr>
        <w:tabs>
          <w:tab w:val="clear" w:pos="720"/>
          <w:tab w:val="num" w:pos="284"/>
        </w:tabs>
        <w:spacing w:before="100" w:beforeAutospacing="1" w:after="100" w:afterAutospacing="1" w:line="240" w:lineRule="auto"/>
        <w:ind w:hanging="720"/>
        <w:rPr>
          <w:rFonts w:ascii="Times New Roman" w:eastAsia="Times New Roman" w:hAnsi="Times New Roman" w:cs="Times New Roman"/>
          <w:kern w:val="0"/>
          <w:sz w:val="24"/>
          <w:szCs w:val="24"/>
          <w14:ligatures w14:val="none"/>
        </w:rPr>
      </w:pPr>
      <w:r>
        <w:rPr>
          <w:rFonts w:ascii="Times New Roman" w:hAnsi="Times New Roman"/>
          <w:sz w:val="24"/>
        </w:rPr>
        <w:t>należy zmienić pisemną procedurę oraz procedury pozyskiwania stóp</w:t>
      </w:r>
    </w:p>
    <w:p w14:paraId="5102A9BD" w14:textId="77777777" w:rsidR="00E258E5" w:rsidRPr="00E258E5" w:rsidRDefault="00E258E5" w:rsidP="00113EE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lastRenderedPageBreak/>
        <w:t>Posiadacz zezwolenia musi przedstawić działania korygujące i procedury na piśmie do zaopiniowania przez lekarza weterynarii CFIA z uprawnieniami do sprawowania nadzoru.</w:t>
      </w:r>
    </w:p>
    <w:p w14:paraId="6E36989D" w14:textId="77777777" w:rsidR="00E258E5" w:rsidRPr="00E258E5" w:rsidRDefault="00E258E5" w:rsidP="00E258E5">
      <w:pPr>
        <w:spacing w:before="100" w:beforeAutospacing="1" w:after="100" w:afterAutospacing="1" w:line="240" w:lineRule="auto"/>
        <w:outlineLvl w:val="4"/>
        <w:rPr>
          <w:rFonts w:ascii="Times New Roman" w:eastAsia="Times New Roman" w:hAnsi="Times New Roman" w:cs="Times New Roman"/>
          <w:b/>
          <w:bCs/>
          <w:kern w:val="0"/>
          <w:sz w:val="24"/>
          <w:szCs w:val="24"/>
          <w14:ligatures w14:val="none"/>
        </w:rPr>
      </w:pPr>
      <w:r>
        <w:rPr>
          <w:rFonts w:ascii="Times New Roman" w:hAnsi="Times New Roman"/>
          <w:b/>
          <w:sz w:val="24"/>
        </w:rPr>
        <w:t>Kryteria mikrobiologiczne</w:t>
      </w:r>
    </w:p>
    <w:p w14:paraId="3F89C0E3" w14:textId="77777777" w:rsidR="00E258E5" w:rsidRPr="00E258E5" w:rsidRDefault="00E258E5" w:rsidP="00113EE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 xml:space="preserve">Produkcja tuszek z głową i nogami ma być monitorowana za pomocą poboru próbek i procedur badań laboratoryjnych na obecność bakterii E. coli, jak określono w dokumencie </w:t>
      </w:r>
      <w:hyperlink r:id="rId28" w:history="1">
        <w:r>
          <w:rPr>
            <w:rFonts w:ascii="Times New Roman" w:hAnsi="Times New Roman"/>
            <w:color w:val="0000FF"/>
            <w:sz w:val="24"/>
            <w:u w:val="single"/>
          </w:rPr>
          <w:t>Programie Ograniczania Patogenów dla Mięsa Drobiowego</w:t>
        </w:r>
      </w:hyperlink>
      <w:r>
        <w:rPr>
          <w:rFonts w:ascii="Times New Roman" w:hAnsi="Times New Roman"/>
          <w:sz w:val="24"/>
        </w:rPr>
        <w:t>.</w:t>
      </w:r>
    </w:p>
    <w:p w14:paraId="22B99610" w14:textId="77777777" w:rsidR="00E258E5" w:rsidRPr="00E258E5" w:rsidRDefault="00E258E5" w:rsidP="00113EE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 xml:space="preserve">Po pomyślnym przeprowadzeniu procedury walidacji wstępnej, można zmniejszyć częstotliwość badań </w:t>
      </w:r>
      <w:proofErr w:type="spellStart"/>
      <w:r>
        <w:rPr>
          <w:rFonts w:ascii="Times New Roman" w:hAnsi="Times New Roman"/>
          <w:sz w:val="24"/>
        </w:rPr>
        <w:t>powalidacyjnych</w:t>
      </w:r>
      <w:proofErr w:type="spellEnd"/>
      <w:r>
        <w:rPr>
          <w:rFonts w:ascii="Times New Roman" w:hAnsi="Times New Roman"/>
          <w:sz w:val="24"/>
        </w:rPr>
        <w:t xml:space="preserve"> jak niżej:</w:t>
      </w:r>
    </w:p>
    <w:p w14:paraId="44BEB63C" w14:textId="77777777" w:rsidR="00E258E5" w:rsidRPr="00E258E5" w:rsidRDefault="00E258E5" w:rsidP="00113EE5">
      <w:pPr>
        <w:numPr>
          <w:ilvl w:val="0"/>
          <w:numId w:val="24"/>
        </w:numPr>
        <w:tabs>
          <w:tab w:val="clear" w:pos="720"/>
          <w:tab w:val="num" w:pos="142"/>
        </w:tabs>
        <w:spacing w:before="100" w:beforeAutospacing="1" w:after="100" w:afterAutospacing="1" w:line="240" w:lineRule="auto"/>
        <w:ind w:left="142" w:hanging="142"/>
        <w:jc w:val="both"/>
        <w:rPr>
          <w:rFonts w:ascii="Times New Roman" w:eastAsia="Times New Roman" w:hAnsi="Times New Roman" w:cs="Times New Roman"/>
          <w:kern w:val="0"/>
          <w:sz w:val="24"/>
          <w:szCs w:val="24"/>
          <w14:ligatures w14:val="none"/>
        </w:rPr>
      </w:pPr>
      <w:r>
        <w:rPr>
          <w:rFonts w:ascii="Times New Roman" w:hAnsi="Times New Roman"/>
          <w:sz w:val="24"/>
        </w:rPr>
        <w:t>do próby losowo wybieranej raz w tygodniu przez dwa (2) miesiące, oraz</w:t>
      </w:r>
    </w:p>
    <w:p w14:paraId="6361EE24" w14:textId="77777777" w:rsidR="00E258E5" w:rsidRPr="00E258E5" w:rsidRDefault="00E258E5" w:rsidP="00113EE5">
      <w:pPr>
        <w:numPr>
          <w:ilvl w:val="0"/>
          <w:numId w:val="24"/>
        </w:numPr>
        <w:tabs>
          <w:tab w:val="clear" w:pos="720"/>
          <w:tab w:val="num" w:pos="142"/>
        </w:tabs>
        <w:spacing w:before="100" w:beforeAutospacing="1" w:after="100" w:afterAutospacing="1" w:line="240" w:lineRule="auto"/>
        <w:ind w:left="142" w:hanging="142"/>
        <w:jc w:val="both"/>
        <w:rPr>
          <w:rFonts w:ascii="Times New Roman" w:eastAsia="Times New Roman" w:hAnsi="Times New Roman" w:cs="Times New Roman"/>
          <w:kern w:val="0"/>
          <w:sz w:val="24"/>
          <w:szCs w:val="24"/>
          <w14:ligatures w14:val="none"/>
        </w:rPr>
      </w:pPr>
      <w:r>
        <w:rPr>
          <w:rFonts w:ascii="Times New Roman" w:hAnsi="Times New Roman"/>
          <w:sz w:val="24"/>
        </w:rPr>
        <w:t>jeśli próbki nadal spełniają kryteria, częstotliwość badań można zmniejszyć do losowego wyboru i badania jednej (1) próby raz w miesiącu</w:t>
      </w:r>
    </w:p>
    <w:p w14:paraId="3EF9CCD2" w14:textId="77777777" w:rsidR="00E258E5" w:rsidRPr="00E258E5" w:rsidRDefault="00E258E5" w:rsidP="00113EE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Jeśli kiedykolwiek próbki nie spełniają kryteriów, należy przeprowadzić dochodzenie celem ustalenia prawdopodobnej przyczyny problemu i podjęcia działań korygujących mających przywrócić kontrolę nad procesem.</w:t>
      </w:r>
    </w:p>
    <w:p w14:paraId="103363CB" w14:textId="77777777" w:rsidR="00E258E5" w:rsidRPr="00E258E5" w:rsidRDefault="00E258E5" w:rsidP="00113EE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Posiadacz zezwolenia na ubój określa, czy:</w:t>
      </w:r>
    </w:p>
    <w:p w14:paraId="1E880B82" w14:textId="77777777" w:rsidR="00E258E5" w:rsidRPr="00E258E5" w:rsidRDefault="00E258E5" w:rsidP="00113EE5">
      <w:pPr>
        <w:numPr>
          <w:ilvl w:val="0"/>
          <w:numId w:val="25"/>
        </w:numPr>
        <w:tabs>
          <w:tab w:val="clear" w:pos="720"/>
          <w:tab w:val="num" w:pos="284"/>
        </w:tabs>
        <w:spacing w:before="100" w:beforeAutospacing="1" w:after="100" w:afterAutospacing="1" w:line="240" w:lineRule="auto"/>
        <w:ind w:hanging="720"/>
        <w:jc w:val="both"/>
        <w:rPr>
          <w:rFonts w:ascii="Times New Roman" w:eastAsia="Times New Roman" w:hAnsi="Times New Roman" w:cs="Times New Roman"/>
          <w:kern w:val="0"/>
          <w:sz w:val="24"/>
          <w:szCs w:val="24"/>
          <w14:ligatures w14:val="none"/>
        </w:rPr>
      </w:pPr>
      <w:r>
        <w:rPr>
          <w:rFonts w:ascii="Times New Roman" w:hAnsi="Times New Roman"/>
          <w:sz w:val="24"/>
        </w:rPr>
        <w:t>dany produkt nadaje się do spożycia,</w:t>
      </w:r>
    </w:p>
    <w:p w14:paraId="642E4CDF" w14:textId="77777777" w:rsidR="00E258E5" w:rsidRPr="00E258E5" w:rsidRDefault="00E258E5" w:rsidP="00113EE5">
      <w:pPr>
        <w:numPr>
          <w:ilvl w:val="0"/>
          <w:numId w:val="25"/>
        </w:numPr>
        <w:tabs>
          <w:tab w:val="clear" w:pos="720"/>
          <w:tab w:val="num" w:pos="284"/>
        </w:tabs>
        <w:spacing w:before="100" w:beforeAutospacing="1" w:after="100" w:afterAutospacing="1" w:line="240" w:lineRule="auto"/>
        <w:ind w:hanging="720"/>
        <w:jc w:val="both"/>
        <w:rPr>
          <w:rFonts w:ascii="Times New Roman" w:eastAsia="Times New Roman" w:hAnsi="Times New Roman" w:cs="Times New Roman"/>
          <w:kern w:val="0"/>
          <w:sz w:val="24"/>
          <w:szCs w:val="24"/>
          <w14:ligatures w14:val="none"/>
        </w:rPr>
      </w:pPr>
      <w:r>
        <w:rPr>
          <w:rFonts w:ascii="Times New Roman" w:hAnsi="Times New Roman"/>
          <w:sz w:val="24"/>
        </w:rPr>
        <w:t>operacje na głowach i stopy wymagają ponownej walidacji</w:t>
      </w:r>
    </w:p>
    <w:p w14:paraId="5F47EE43" w14:textId="77777777" w:rsidR="00E258E5" w:rsidRPr="00E258E5" w:rsidRDefault="00E258E5" w:rsidP="00113EE5">
      <w:pPr>
        <w:numPr>
          <w:ilvl w:val="0"/>
          <w:numId w:val="25"/>
        </w:numPr>
        <w:tabs>
          <w:tab w:val="clear" w:pos="720"/>
          <w:tab w:val="num" w:pos="284"/>
        </w:tabs>
        <w:spacing w:before="100" w:beforeAutospacing="1" w:after="100" w:afterAutospacing="1" w:line="240" w:lineRule="auto"/>
        <w:ind w:hanging="720"/>
        <w:jc w:val="both"/>
        <w:rPr>
          <w:rFonts w:ascii="Times New Roman" w:eastAsia="Times New Roman" w:hAnsi="Times New Roman" w:cs="Times New Roman"/>
          <w:kern w:val="0"/>
          <w:sz w:val="24"/>
          <w:szCs w:val="24"/>
          <w14:ligatures w14:val="none"/>
        </w:rPr>
      </w:pPr>
      <w:r>
        <w:rPr>
          <w:rFonts w:ascii="Times New Roman" w:hAnsi="Times New Roman"/>
          <w:sz w:val="24"/>
        </w:rPr>
        <w:t>należy zmienić pisemną procedurę oraz procedury pozyskiwania stóp</w:t>
      </w:r>
    </w:p>
    <w:p w14:paraId="24D9C84B" w14:textId="2161167B" w:rsidR="00113EE5" w:rsidRPr="00E258E5" w:rsidRDefault="00E258E5" w:rsidP="00113EE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Posiadacz zezwolenia musi przedstawić działania korygujące i procedury na piśmie do zaopiniowania przez lekarza weterynarii CFIA z uprawnieniami do sprawowania nadzoru.</w:t>
      </w:r>
    </w:p>
    <w:p w14:paraId="56271477" w14:textId="77777777" w:rsidR="00E258E5" w:rsidRPr="00E258E5" w:rsidRDefault="00E258E5" w:rsidP="00E258E5">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Pr>
          <w:rFonts w:ascii="Times New Roman" w:hAnsi="Times New Roman"/>
          <w:b/>
          <w:sz w:val="24"/>
        </w:rPr>
        <w:t>3.4 Ewidencjonowanie wad głów i stóp tuszek drobiowych</w:t>
      </w:r>
    </w:p>
    <w:p w14:paraId="34490427" w14:textId="77777777" w:rsidR="00E258E5" w:rsidRPr="00E258E5" w:rsidRDefault="00E258E5" w:rsidP="00113EE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 xml:space="preserve">Dla każdego gatunku drobiu należy używać osobnego rejestru </w:t>
      </w:r>
      <w:proofErr w:type="spellStart"/>
      <w:r>
        <w:rPr>
          <w:rFonts w:ascii="Times New Roman" w:hAnsi="Times New Roman"/>
          <w:sz w:val="24"/>
        </w:rPr>
        <w:t>ewiencji</w:t>
      </w:r>
      <w:proofErr w:type="spellEnd"/>
      <w:r>
        <w:rPr>
          <w:rFonts w:ascii="Times New Roman" w:hAnsi="Times New Roman"/>
          <w:sz w:val="24"/>
        </w:rPr>
        <w:t xml:space="preserve"> tuszek drobiowych z głowami i stopami.</w:t>
      </w:r>
    </w:p>
    <w:p w14:paraId="70312DB9" w14:textId="77777777" w:rsidR="00E258E5" w:rsidRPr="00E258E5" w:rsidRDefault="00E258E5" w:rsidP="00113EE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W przypadku ubojni prowadzących produkcję przez więcej niż jedną zmianę dziennie, wyniki badań z każdej zmiany należy rozpatrywać niezależnie, co jest podyktowane w różnicach między pracownikami i ich przełożonymi na poszczególnych zmianach, zaś wyniki badania dla każdej zmiany muszą być rozpatrywane niezależnie. W związku z tym wyniki badań należy ewidencjonować w oddzielnym rejestrze wad łap drobiowych.</w:t>
      </w:r>
    </w:p>
    <w:p w14:paraId="29B3FF14" w14:textId="77777777" w:rsidR="00E258E5" w:rsidRPr="00E258E5" w:rsidRDefault="00E258E5" w:rsidP="00113EE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Posiadacz zezwolenia na ubój ma ewidencjonować wady „Rejestrze wad tuszek drobiowych z głowami i stopami”, należącym do dokumentu z wytycznymi pt. „Formularze”.</w:t>
      </w:r>
    </w:p>
    <w:p w14:paraId="794D7941" w14:textId="77777777" w:rsidR="00E258E5" w:rsidRPr="00E258E5" w:rsidRDefault="00E258E5" w:rsidP="00E258E5">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Pr>
          <w:rFonts w:ascii="Times New Roman" w:hAnsi="Times New Roman"/>
          <w:b/>
          <w:sz w:val="24"/>
        </w:rPr>
        <w:t>3.5 Pomoc w kontroli sprawdzającej CFIA</w:t>
      </w:r>
    </w:p>
    <w:p w14:paraId="2C31AE65" w14:textId="77777777" w:rsidR="00E258E5" w:rsidRPr="00E258E5" w:rsidRDefault="00E258E5" w:rsidP="00E258E5">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Pr>
          <w:rFonts w:ascii="Times New Roman" w:hAnsi="Times New Roman"/>
          <w:b/>
          <w:sz w:val="24"/>
        </w:rPr>
        <w:t>Kontrola sprawdzająca organoleptyczna</w:t>
      </w:r>
    </w:p>
    <w:p w14:paraId="08FC353B" w14:textId="77777777" w:rsidR="00E258E5" w:rsidRPr="00E258E5" w:rsidRDefault="00E258E5" w:rsidP="00113EE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Posiadacz zezwolenia na ubój ma, na takie żądanie, udzielić pomocy pracownikom CFIA (co najmniej raz w tygodniu) w ocenie kontroli procesu prowadzonego u posiadacza zezwolenia. Ocenę organoleptyczną można wykonać na dwa sposoby:</w:t>
      </w:r>
    </w:p>
    <w:p w14:paraId="4E92D86C" w14:textId="77777777" w:rsidR="00E258E5" w:rsidRPr="00E258E5" w:rsidRDefault="00E258E5" w:rsidP="00113EE5">
      <w:pPr>
        <w:numPr>
          <w:ilvl w:val="0"/>
          <w:numId w:val="26"/>
        </w:numPr>
        <w:tabs>
          <w:tab w:val="clear" w:pos="720"/>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lastRenderedPageBreak/>
        <w:t xml:space="preserve">Ocena metod monitorowania używanych przez posiadacza zezwolenia (takich jak częstotliwość poboru próbek, metody losowego poboru próbek, ocena wad, ewidencjonowanie wad, ocena wyników, podjęte działania korygujące). </w:t>
      </w:r>
    </w:p>
    <w:p w14:paraId="728585B7" w14:textId="77777777" w:rsidR="00E258E5" w:rsidRPr="00E258E5" w:rsidRDefault="00E258E5" w:rsidP="00113EE5">
      <w:pPr>
        <w:numPr>
          <w:ilvl w:val="1"/>
          <w:numId w:val="26"/>
        </w:numPr>
        <w:tabs>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Jeśli CFIA ustali, że dane metody monitorowania są niedopuszczalne, posiadacz zezwolenia ma wszcząć działania korygujące.</w:t>
      </w:r>
    </w:p>
    <w:p w14:paraId="0767BF8F" w14:textId="77777777" w:rsidR="00E258E5" w:rsidRPr="00E258E5" w:rsidRDefault="00E258E5" w:rsidP="00113EE5">
      <w:pPr>
        <w:numPr>
          <w:ilvl w:val="0"/>
          <w:numId w:val="26"/>
        </w:numPr>
        <w:tabs>
          <w:tab w:val="clear" w:pos="720"/>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 xml:space="preserve">Wykonać jedno badanie na zmianę pracy. </w:t>
      </w:r>
    </w:p>
    <w:p w14:paraId="322C9104" w14:textId="77777777" w:rsidR="00E258E5" w:rsidRPr="00E258E5" w:rsidRDefault="00E258E5" w:rsidP="00113EE5">
      <w:pPr>
        <w:numPr>
          <w:ilvl w:val="1"/>
          <w:numId w:val="26"/>
        </w:numPr>
        <w:tabs>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Jeśli próbka zostanie odrzucona, posiadacz zezwolenia bezzwłocznie powtórzy badanie i wprowadzi konieczne działania korygujące.</w:t>
      </w:r>
    </w:p>
    <w:p w14:paraId="72C4058A" w14:textId="77777777" w:rsidR="00E258E5" w:rsidRPr="00E258E5" w:rsidRDefault="00E258E5" w:rsidP="00113EE5">
      <w:pPr>
        <w:numPr>
          <w:ilvl w:val="1"/>
          <w:numId w:val="26"/>
        </w:numPr>
        <w:tabs>
          <w:tab w:val="num" w:pos="284"/>
        </w:tabs>
        <w:spacing w:before="100" w:beforeAutospacing="1" w:after="100" w:afterAutospacing="1" w:line="240" w:lineRule="auto"/>
        <w:ind w:left="284" w:hanging="284"/>
        <w:jc w:val="both"/>
        <w:rPr>
          <w:rFonts w:ascii="Times New Roman" w:eastAsia="Times New Roman" w:hAnsi="Times New Roman" w:cs="Times New Roman"/>
          <w:kern w:val="0"/>
          <w:sz w:val="24"/>
          <w:szCs w:val="24"/>
          <w14:ligatures w14:val="none"/>
        </w:rPr>
      </w:pPr>
      <w:r>
        <w:rPr>
          <w:rFonts w:ascii="Times New Roman" w:hAnsi="Times New Roman"/>
          <w:sz w:val="24"/>
        </w:rPr>
        <w:t>W przypadku stwierdzenia odchodów, należy bezzwłocznie podjąć stosowne działania korygujące.</w:t>
      </w:r>
    </w:p>
    <w:p w14:paraId="65157D16" w14:textId="77777777" w:rsidR="00E258E5" w:rsidRPr="00E258E5" w:rsidRDefault="00E258E5" w:rsidP="00113EE5">
      <w:pPr>
        <w:spacing w:before="100" w:beforeAutospacing="1" w:after="100" w:afterAutospacing="1" w:line="240" w:lineRule="auto"/>
        <w:jc w:val="both"/>
        <w:outlineLvl w:val="3"/>
        <w:rPr>
          <w:rFonts w:ascii="Times New Roman" w:eastAsia="Times New Roman" w:hAnsi="Times New Roman" w:cs="Times New Roman"/>
          <w:b/>
          <w:bCs/>
          <w:kern w:val="0"/>
          <w:sz w:val="24"/>
          <w:szCs w:val="24"/>
          <w14:ligatures w14:val="none"/>
        </w:rPr>
      </w:pPr>
      <w:r>
        <w:rPr>
          <w:rFonts w:ascii="Times New Roman" w:hAnsi="Times New Roman"/>
          <w:b/>
          <w:sz w:val="24"/>
        </w:rPr>
        <w:t>Kontrola sprawdzająca mikrobiologiczna</w:t>
      </w:r>
    </w:p>
    <w:p w14:paraId="046C9BDF" w14:textId="77777777" w:rsidR="00E258E5" w:rsidRPr="00E258E5" w:rsidRDefault="00E258E5" w:rsidP="00113EE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Posiadacz zezwolenia na ubój ma, na takie żądanie, udzielić pomocy pracownikom CFIA w ustaleniu faktycznej zgodności procesu z Programem Ograniczania Patogenów dla Mięsa Drobiowego.</w:t>
      </w:r>
    </w:p>
    <w:p w14:paraId="55A47C8C" w14:textId="77777777" w:rsidR="00E258E5" w:rsidRPr="00E258E5" w:rsidRDefault="00E258E5" w:rsidP="00E258E5">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Pr>
          <w:rFonts w:ascii="Times New Roman" w:hAnsi="Times New Roman"/>
          <w:b/>
          <w:sz w:val="28"/>
        </w:rPr>
        <w:t>4.0 Tuszki królicze z głowami</w:t>
      </w:r>
    </w:p>
    <w:p w14:paraId="224AEC17" w14:textId="77777777" w:rsidR="00E258E5" w:rsidRPr="00E258E5" w:rsidRDefault="00E258E5" w:rsidP="00113EE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Można rozbierać króliki domowe bez odgławiania.</w:t>
      </w:r>
    </w:p>
    <w:p w14:paraId="2F4FF10B" w14:textId="77777777" w:rsidR="00E258E5" w:rsidRPr="00E258E5" w:rsidRDefault="00E258E5" w:rsidP="00113EE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W ramach Planu Kontroli Zapobiegawczej (PCP), posiadacz pozwolenia na ubój musi posiadać pisemne procedury rozbioru tusz króliczych, dostępne do zaopiniowania przez lekarza weterynarii CFIA z uprawnieniami do sprawowania nadzoru weterynaryjnego.</w:t>
      </w:r>
    </w:p>
    <w:p w14:paraId="35747998" w14:textId="39D6E35A" w:rsidR="00113EE5" w:rsidRPr="00E258E5" w:rsidRDefault="00E258E5" w:rsidP="00113EE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hAnsi="Times New Roman"/>
          <w:sz w:val="24"/>
        </w:rPr>
        <w:t>Pisemny protokół posiadacza pozwolenia ma zawierać odpowiednie warunki analogiczne jak dla drobiu nieogławianego (rozdział 3).</w:t>
      </w:r>
    </w:p>
    <w:p w14:paraId="0E0815EC" w14:textId="77777777" w:rsidR="00E258E5" w:rsidRPr="00E258E5" w:rsidRDefault="00E258E5" w:rsidP="00E258E5">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Pr>
          <w:rFonts w:ascii="Times New Roman" w:hAnsi="Times New Roman"/>
          <w:b/>
          <w:sz w:val="28"/>
        </w:rPr>
        <w:t>Pozostałe wskazówki</w:t>
      </w:r>
    </w:p>
    <w:p w14:paraId="673DA5EB" w14:textId="77777777" w:rsidR="00E258E5" w:rsidRPr="00E258E5" w:rsidRDefault="00E258E5" w:rsidP="00113EE5">
      <w:pPr>
        <w:numPr>
          <w:ilvl w:val="0"/>
          <w:numId w:val="27"/>
        </w:numPr>
        <w:tabs>
          <w:tab w:val="clear" w:pos="720"/>
          <w:tab w:val="num" w:pos="284"/>
        </w:tabs>
        <w:spacing w:before="100" w:beforeAutospacing="1" w:after="100" w:afterAutospacing="1" w:line="240" w:lineRule="auto"/>
        <w:ind w:hanging="720"/>
        <w:rPr>
          <w:rFonts w:ascii="Times New Roman" w:eastAsia="Times New Roman" w:hAnsi="Times New Roman" w:cs="Times New Roman"/>
          <w:kern w:val="0"/>
          <w:sz w:val="24"/>
          <w:szCs w:val="24"/>
          <w14:ligatures w14:val="none"/>
        </w:rPr>
      </w:pPr>
      <w:hyperlink r:id="rId29" w:history="1">
        <w:r>
          <w:rPr>
            <w:rFonts w:ascii="Times New Roman" w:hAnsi="Times New Roman"/>
            <w:color w:val="0000FF"/>
            <w:sz w:val="24"/>
            <w:u w:val="single"/>
          </w:rPr>
          <w:t>Procedury rozbioru i przygotowywania części jadalnych</w:t>
        </w:r>
      </w:hyperlink>
    </w:p>
    <w:p w14:paraId="43132880" w14:textId="77777777" w:rsidR="00E258E5" w:rsidRPr="00E258E5" w:rsidRDefault="00E258E5" w:rsidP="00113EE5">
      <w:pPr>
        <w:numPr>
          <w:ilvl w:val="0"/>
          <w:numId w:val="27"/>
        </w:numPr>
        <w:tabs>
          <w:tab w:val="clear" w:pos="720"/>
          <w:tab w:val="num" w:pos="284"/>
        </w:tabs>
        <w:spacing w:before="100" w:beforeAutospacing="1" w:after="100" w:afterAutospacing="1" w:line="240" w:lineRule="auto"/>
        <w:ind w:hanging="720"/>
        <w:rPr>
          <w:rFonts w:ascii="Times New Roman" w:eastAsia="Times New Roman" w:hAnsi="Times New Roman" w:cs="Times New Roman"/>
          <w:kern w:val="0"/>
          <w:sz w:val="24"/>
          <w:szCs w:val="24"/>
          <w14:ligatures w14:val="none"/>
        </w:rPr>
      </w:pPr>
      <w:hyperlink r:id="rId30" w:history="1">
        <w:r>
          <w:rPr>
            <w:rFonts w:ascii="Times New Roman" w:hAnsi="Times New Roman"/>
            <w:color w:val="0000FF"/>
            <w:sz w:val="24"/>
            <w:u w:val="single"/>
          </w:rPr>
          <w:t>Program Ograniczania Patogenów dla Mięsa Drobiowego</w:t>
        </w:r>
      </w:hyperlink>
    </w:p>
    <w:p w14:paraId="51058134" w14:textId="77777777" w:rsidR="00E258E5" w:rsidRPr="00E258E5" w:rsidRDefault="00E258E5" w:rsidP="00E258E5">
      <w:pPr>
        <w:spacing w:after="0" w:line="240" w:lineRule="auto"/>
        <w:rPr>
          <w:rFonts w:ascii="Times New Roman" w:eastAsia="Times New Roman" w:hAnsi="Times New Roman" w:cs="Times New Roman"/>
          <w:kern w:val="0"/>
          <w:sz w:val="24"/>
          <w:szCs w:val="24"/>
          <w14:ligatures w14:val="none"/>
        </w:rPr>
      </w:pPr>
      <w:r>
        <w:rPr>
          <w:rFonts w:ascii="Times New Roman" w:hAnsi="Times New Roman"/>
          <w:sz w:val="24"/>
        </w:rPr>
        <w:t>Data ostatniej zmiany:</w:t>
      </w:r>
    </w:p>
    <w:p w14:paraId="5B3A8566" w14:textId="77777777" w:rsidR="00E258E5" w:rsidRPr="00E258E5" w:rsidRDefault="00E258E5" w:rsidP="00113EE5">
      <w:pPr>
        <w:spacing w:after="0" w:line="240" w:lineRule="auto"/>
        <w:ind w:left="720" w:hanging="720"/>
        <w:rPr>
          <w:rFonts w:ascii="Times New Roman" w:eastAsia="Times New Roman" w:hAnsi="Times New Roman" w:cs="Times New Roman"/>
          <w:kern w:val="0"/>
          <w:sz w:val="24"/>
          <w:szCs w:val="24"/>
          <w14:ligatures w14:val="none"/>
        </w:rPr>
      </w:pPr>
      <w:r>
        <w:rPr>
          <w:rFonts w:ascii="Times New Roman" w:hAnsi="Times New Roman"/>
          <w:sz w:val="24"/>
        </w:rPr>
        <w:t>11.10.2019</w:t>
      </w:r>
    </w:p>
    <w:p w14:paraId="34F226C7" w14:textId="77777777" w:rsidR="002A2D27" w:rsidRDefault="002A2D27"/>
    <w:sectPr w:rsidR="002A2D27">
      <w:footerReference w:type="default" r:id="rId3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2ECAF" w14:textId="77777777" w:rsidR="003F3C5C" w:rsidRDefault="003F3C5C" w:rsidP="00E258E5">
      <w:pPr>
        <w:spacing w:after="0" w:line="240" w:lineRule="auto"/>
      </w:pPr>
      <w:r>
        <w:separator/>
      </w:r>
    </w:p>
  </w:endnote>
  <w:endnote w:type="continuationSeparator" w:id="0">
    <w:p w14:paraId="58EDED63" w14:textId="77777777" w:rsidR="003F3C5C" w:rsidRDefault="003F3C5C" w:rsidP="00E258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5759199"/>
      <w:docPartObj>
        <w:docPartGallery w:val="Page Numbers (Bottom of Page)"/>
        <w:docPartUnique/>
      </w:docPartObj>
    </w:sdtPr>
    <w:sdtContent>
      <w:sdt>
        <w:sdtPr>
          <w:id w:val="-1769616900"/>
          <w:docPartObj>
            <w:docPartGallery w:val="Page Numbers (Top of Page)"/>
            <w:docPartUnique/>
          </w:docPartObj>
        </w:sdtPr>
        <w:sdtContent>
          <w:p w14:paraId="46A0B1F4" w14:textId="2E685FC1" w:rsidR="00E258E5" w:rsidRDefault="00E258E5">
            <w:pPr>
              <w:pStyle w:val="Stopka"/>
              <w:jc w:val="right"/>
            </w:pPr>
            <w:r>
              <w:t xml:space="preserve">Strona </w:t>
            </w:r>
            <w:r>
              <w:rPr>
                <w:b/>
                <w:sz w:val="24"/>
              </w:rPr>
              <w:fldChar w:fldCharType="begin"/>
            </w:r>
            <w:r>
              <w:rPr>
                <w:b/>
              </w:rPr>
              <w:instrText>PAGE</w:instrText>
            </w:r>
            <w:r>
              <w:rPr>
                <w:b/>
                <w:sz w:val="24"/>
              </w:rPr>
              <w:fldChar w:fldCharType="separate"/>
            </w:r>
            <w:r w:rsidR="0068330F">
              <w:rPr>
                <w:b/>
                <w:noProof/>
              </w:rPr>
              <w:t>15</w:t>
            </w:r>
            <w:r>
              <w:rPr>
                <w:b/>
                <w:sz w:val="24"/>
              </w:rPr>
              <w:fldChar w:fldCharType="end"/>
            </w:r>
            <w:r>
              <w:t xml:space="preserve"> z </w:t>
            </w:r>
            <w:r>
              <w:rPr>
                <w:b/>
                <w:sz w:val="24"/>
              </w:rPr>
              <w:fldChar w:fldCharType="begin"/>
            </w:r>
            <w:r>
              <w:rPr>
                <w:b/>
              </w:rPr>
              <w:instrText>NUMPAGES</w:instrText>
            </w:r>
            <w:r>
              <w:rPr>
                <w:b/>
                <w:sz w:val="24"/>
              </w:rPr>
              <w:fldChar w:fldCharType="separate"/>
            </w:r>
            <w:r w:rsidR="0068330F">
              <w:rPr>
                <w:b/>
                <w:noProof/>
              </w:rPr>
              <w:t>17</w:t>
            </w:r>
            <w:r>
              <w:rPr>
                <w:b/>
                <w:sz w:val="24"/>
              </w:rPr>
              <w:fldChar w:fldCharType="end"/>
            </w:r>
          </w:p>
        </w:sdtContent>
      </w:sdt>
    </w:sdtContent>
  </w:sdt>
  <w:p w14:paraId="1662142B" w14:textId="77777777" w:rsidR="00E258E5" w:rsidRDefault="00E258E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6DF46" w14:textId="77777777" w:rsidR="003F3C5C" w:rsidRDefault="003F3C5C" w:rsidP="00E258E5">
      <w:pPr>
        <w:spacing w:after="0" w:line="240" w:lineRule="auto"/>
      </w:pPr>
      <w:r>
        <w:separator/>
      </w:r>
    </w:p>
  </w:footnote>
  <w:footnote w:type="continuationSeparator" w:id="0">
    <w:p w14:paraId="034D9879" w14:textId="77777777" w:rsidR="003F3C5C" w:rsidRDefault="003F3C5C" w:rsidP="00E258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D2526"/>
    <w:multiLevelType w:val="multilevel"/>
    <w:tmpl w:val="92987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E608E2"/>
    <w:multiLevelType w:val="multilevel"/>
    <w:tmpl w:val="E9504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207AA6"/>
    <w:multiLevelType w:val="multilevel"/>
    <w:tmpl w:val="11E4DF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3C7C0B"/>
    <w:multiLevelType w:val="multilevel"/>
    <w:tmpl w:val="1D827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666AFD"/>
    <w:multiLevelType w:val="multilevel"/>
    <w:tmpl w:val="50C281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FE18AA"/>
    <w:multiLevelType w:val="multilevel"/>
    <w:tmpl w:val="DA14E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D751F2"/>
    <w:multiLevelType w:val="multilevel"/>
    <w:tmpl w:val="FABC8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3032F5"/>
    <w:multiLevelType w:val="multilevel"/>
    <w:tmpl w:val="259E6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6260B9"/>
    <w:multiLevelType w:val="multilevel"/>
    <w:tmpl w:val="A6ACC8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781B81"/>
    <w:multiLevelType w:val="multilevel"/>
    <w:tmpl w:val="A2622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3300DD"/>
    <w:multiLevelType w:val="multilevel"/>
    <w:tmpl w:val="757C7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2009F8"/>
    <w:multiLevelType w:val="multilevel"/>
    <w:tmpl w:val="2B40B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CD6D00"/>
    <w:multiLevelType w:val="multilevel"/>
    <w:tmpl w:val="E7C2A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EA622C"/>
    <w:multiLevelType w:val="multilevel"/>
    <w:tmpl w:val="E8BC28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8D0A17"/>
    <w:multiLevelType w:val="multilevel"/>
    <w:tmpl w:val="710C6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DC7D91"/>
    <w:multiLevelType w:val="multilevel"/>
    <w:tmpl w:val="641266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EF1B97"/>
    <w:multiLevelType w:val="multilevel"/>
    <w:tmpl w:val="5AAE2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334547"/>
    <w:multiLevelType w:val="multilevel"/>
    <w:tmpl w:val="0570F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302EE2"/>
    <w:multiLevelType w:val="multilevel"/>
    <w:tmpl w:val="93FEE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CE7441"/>
    <w:multiLevelType w:val="multilevel"/>
    <w:tmpl w:val="6F4AFA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96583B"/>
    <w:multiLevelType w:val="multilevel"/>
    <w:tmpl w:val="31BE99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57950D6"/>
    <w:multiLevelType w:val="multilevel"/>
    <w:tmpl w:val="CC76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9E58C6"/>
    <w:multiLevelType w:val="multilevel"/>
    <w:tmpl w:val="DBD03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E8F3C46"/>
    <w:multiLevelType w:val="multilevel"/>
    <w:tmpl w:val="04D81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B92F49"/>
    <w:multiLevelType w:val="multilevel"/>
    <w:tmpl w:val="5B88E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9A4ABD"/>
    <w:multiLevelType w:val="multilevel"/>
    <w:tmpl w:val="08E817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AFD7C3F"/>
    <w:multiLevelType w:val="multilevel"/>
    <w:tmpl w:val="B47C7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4162903">
    <w:abstractNumId w:val="15"/>
  </w:num>
  <w:num w:numId="2" w16cid:durableId="1709647495">
    <w:abstractNumId w:val="10"/>
  </w:num>
  <w:num w:numId="3" w16cid:durableId="379323481">
    <w:abstractNumId w:val="20"/>
  </w:num>
  <w:num w:numId="4" w16cid:durableId="1993168592">
    <w:abstractNumId w:val="25"/>
  </w:num>
  <w:num w:numId="5" w16cid:durableId="353964889">
    <w:abstractNumId w:val="5"/>
  </w:num>
  <w:num w:numId="6" w16cid:durableId="1610118920">
    <w:abstractNumId w:val="18"/>
  </w:num>
  <w:num w:numId="7" w16cid:durableId="2123260887">
    <w:abstractNumId w:val="21"/>
  </w:num>
  <w:num w:numId="8" w16cid:durableId="1492789193">
    <w:abstractNumId w:val="17"/>
  </w:num>
  <w:num w:numId="9" w16cid:durableId="1960647568">
    <w:abstractNumId w:val="24"/>
  </w:num>
  <w:num w:numId="10" w16cid:durableId="60298115">
    <w:abstractNumId w:val="8"/>
  </w:num>
  <w:num w:numId="11" w16cid:durableId="207843065">
    <w:abstractNumId w:val="16"/>
  </w:num>
  <w:num w:numId="12" w16cid:durableId="1359238015">
    <w:abstractNumId w:val="11"/>
  </w:num>
  <w:num w:numId="13" w16cid:durableId="929581890">
    <w:abstractNumId w:val="23"/>
  </w:num>
  <w:num w:numId="14" w16cid:durableId="1095399222">
    <w:abstractNumId w:val="4"/>
  </w:num>
  <w:num w:numId="15" w16cid:durableId="601451465">
    <w:abstractNumId w:val="4"/>
    <w:lvlOverride w:ilvl="1">
      <w:lvl w:ilvl="1">
        <w:numFmt w:val="bullet"/>
        <w:lvlText w:val="o"/>
        <w:lvlJc w:val="left"/>
        <w:pPr>
          <w:tabs>
            <w:tab w:val="num" w:pos="1440"/>
          </w:tabs>
          <w:ind w:left="1440" w:hanging="360"/>
        </w:pPr>
        <w:rPr>
          <w:rFonts w:ascii="Courier New" w:hAnsi="Courier New" w:hint="default"/>
          <w:sz w:val="20"/>
        </w:rPr>
      </w:lvl>
    </w:lvlOverride>
  </w:num>
  <w:num w:numId="16" w16cid:durableId="2121290404">
    <w:abstractNumId w:val="19"/>
  </w:num>
  <w:num w:numId="17" w16cid:durableId="1748961422">
    <w:abstractNumId w:val="22"/>
  </w:num>
  <w:num w:numId="18" w16cid:durableId="1238593802">
    <w:abstractNumId w:val="26"/>
  </w:num>
  <w:num w:numId="19" w16cid:durableId="2089038892">
    <w:abstractNumId w:val="1"/>
  </w:num>
  <w:num w:numId="20" w16cid:durableId="1369256002">
    <w:abstractNumId w:val="7"/>
  </w:num>
  <w:num w:numId="21" w16cid:durableId="1701081089">
    <w:abstractNumId w:val="13"/>
  </w:num>
  <w:num w:numId="22" w16cid:durableId="894242841">
    <w:abstractNumId w:val="0"/>
  </w:num>
  <w:num w:numId="23" w16cid:durableId="965425824">
    <w:abstractNumId w:val="3"/>
  </w:num>
  <w:num w:numId="24" w16cid:durableId="1789204921">
    <w:abstractNumId w:val="14"/>
  </w:num>
  <w:num w:numId="25" w16cid:durableId="1938976817">
    <w:abstractNumId w:val="9"/>
  </w:num>
  <w:num w:numId="26" w16cid:durableId="2016498493">
    <w:abstractNumId w:val="2"/>
  </w:num>
  <w:num w:numId="27" w16cid:durableId="435373774">
    <w:abstractNumId w:val="12"/>
  </w:num>
  <w:num w:numId="28" w16cid:durableId="12768620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58E5"/>
    <w:rsid w:val="000F3F2E"/>
    <w:rsid w:val="00105C13"/>
    <w:rsid w:val="00113EE5"/>
    <w:rsid w:val="002A2D27"/>
    <w:rsid w:val="00350150"/>
    <w:rsid w:val="003A79A6"/>
    <w:rsid w:val="003F3C5C"/>
    <w:rsid w:val="00446A11"/>
    <w:rsid w:val="00562869"/>
    <w:rsid w:val="00603998"/>
    <w:rsid w:val="00672BD1"/>
    <w:rsid w:val="0068330F"/>
    <w:rsid w:val="00AE48D6"/>
    <w:rsid w:val="00AF2CFB"/>
    <w:rsid w:val="00D268EB"/>
    <w:rsid w:val="00D63A64"/>
    <w:rsid w:val="00E258E5"/>
    <w:rsid w:val="00E9382E"/>
    <w:rsid w:val="00EA2BDA"/>
    <w:rsid w:val="00F83B5D"/>
    <w:rsid w:val="00FB2723"/>
  </w:rsids>
  <m:mathPr>
    <m:mathFont m:val="Cambria Math"/>
    <m:brkBin m:val="before"/>
    <m:brkBinSub m:val="--"/>
    <m:smallFrac m:val="0"/>
    <m:dispDef/>
    <m:lMargin m:val="0"/>
    <m:rMargin m:val="0"/>
    <m:defJc m:val="centerGroup"/>
    <m:wrapIndent m:val="1440"/>
    <m:intLim m:val="subSup"/>
    <m:naryLim m:val="undOvr"/>
  </m:mathPr>
  <w:themeFontLang w:val="pl-PL"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6D2D2"/>
  <w15:docId w15:val="{5DAD6B18-4310-44EE-A913-EC7F068B5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E258E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gwek2">
    <w:name w:val="heading 2"/>
    <w:basedOn w:val="Normalny"/>
    <w:next w:val="Normalny"/>
    <w:link w:val="Nagwek2Znak"/>
    <w:uiPriority w:val="9"/>
    <w:semiHidden/>
    <w:unhideWhenUsed/>
    <w:qFormat/>
    <w:rsid w:val="00E258E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gwek3">
    <w:name w:val="heading 3"/>
    <w:basedOn w:val="Normalny"/>
    <w:next w:val="Normalny"/>
    <w:link w:val="Nagwek3Znak"/>
    <w:uiPriority w:val="9"/>
    <w:semiHidden/>
    <w:unhideWhenUsed/>
    <w:qFormat/>
    <w:rsid w:val="00E258E5"/>
    <w:pPr>
      <w:keepNext/>
      <w:keepLines/>
      <w:spacing w:before="160" w:after="80"/>
      <w:outlineLvl w:val="2"/>
    </w:pPr>
    <w:rPr>
      <w:rFonts w:eastAsiaTheme="majorEastAsia" w:cstheme="majorBidi"/>
      <w:color w:val="2E74B5" w:themeColor="accent1" w:themeShade="BF"/>
      <w:sz w:val="28"/>
      <w:szCs w:val="28"/>
    </w:rPr>
  </w:style>
  <w:style w:type="paragraph" w:styleId="Nagwek4">
    <w:name w:val="heading 4"/>
    <w:basedOn w:val="Normalny"/>
    <w:next w:val="Normalny"/>
    <w:link w:val="Nagwek4Znak"/>
    <w:uiPriority w:val="9"/>
    <w:semiHidden/>
    <w:unhideWhenUsed/>
    <w:qFormat/>
    <w:rsid w:val="00E258E5"/>
    <w:pPr>
      <w:keepNext/>
      <w:keepLines/>
      <w:spacing w:before="80" w:after="40"/>
      <w:outlineLvl w:val="3"/>
    </w:pPr>
    <w:rPr>
      <w:rFonts w:eastAsiaTheme="majorEastAsia" w:cstheme="majorBidi"/>
      <w:i/>
      <w:iCs/>
      <w:color w:val="2E74B5" w:themeColor="accent1" w:themeShade="BF"/>
    </w:rPr>
  </w:style>
  <w:style w:type="paragraph" w:styleId="Nagwek5">
    <w:name w:val="heading 5"/>
    <w:basedOn w:val="Normalny"/>
    <w:next w:val="Normalny"/>
    <w:link w:val="Nagwek5Znak"/>
    <w:uiPriority w:val="9"/>
    <w:semiHidden/>
    <w:unhideWhenUsed/>
    <w:qFormat/>
    <w:rsid w:val="00E258E5"/>
    <w:pPr>
      <w:keepNext/>
      <w:keepLines/>
      <w:spacing w:before="80" w:after="40"/>
      <w:outlineLvl w:val="4"/>
    </w:pPr>
    <w:rPr>
      <w:rFonts w:eastAsiaTheme="majorEastAsia" w:cstheme="majorBidi"/>
      <w:color w:val="2E74B5" w:themeColor="accent1" w:themeShade="BF"/>
    </w:rPr>
  </w:style>
  <w:style w:type="paragraph" w:styleId="Nagwek6">
    <w:name w:val="heading 6"/>
    <w:basedOn w:val="Normalny"/>
    <w:next w:val="Normalny"/>
    <w:link w:val="Nagwek6Znak"/>
    <w:uiPriority w:val="9"/>
    <w:semiHidden/>
    <w:unhideWhenUsed/>
    <w:qFormat/>
    <w:rsid w:val="00E258E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258E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258E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258E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258E5"/>
    <w:rPr>
      <w:rFonts w:asciiTheme="majorHAnsi" w:eastAsiaTheme="majorEastAsia" w:hAnsiTheme="majorHAnsi" w:cstheme="majorBidi"/>
      <w:color w:val="2E74B5" w:themeColor="accent1" w:themeShade="BF"/>
      <w:sz w:val="40"/>
      <w:szCs w:val="40"/>
    </w:rPr>
  </w:style>
  <w:style w:type="character" w:customStyle="1" w:styleId="Nagwek2Znak">
    <w:name w:val="Nagłówek 2 Znak"/>
    <w:basedOn w:val="Domylnaczcionkaakapitu"/>
    <w:link w:val="Nagwek2"/>
    <w:uiPriority w:val="9"/>
    <w:semiHidden/>
    <w:rsid w:val="00E258E5"/>
    <w:rPr>
      <w:rFonts w:asciiTheme="majorHAnsi" w:eastAsiaTheme="majorEastAsia" w:hAnsiTheme="majorHAnsi" w:cstheme="majorBidi"/>
      <w:color w:val="2E74B5" w:themeColor="accent1" w:themeShade="BF"/>
      <w:sz w:val="32"/>
      <w:szCs w:val="32"/>
    </w:rPr>
  </w:style>
  <w:style w:type="character" w:customStyle="1" w:styleId="Nagwek3Znak">
    <w:name w:val="Nagłówek 3 Znak"/>
    <w:basedOn w:val="Domylnaczcionkaakapitu"/>
    <w:link w:val="Nagwek3"/>
    <w:uiPriority w:val="9"/>
    <w:semiHidden/>
    <w:rsid w:val="00E258E5"/>
    <w:rPr>
      <w:rFonts w:eastAsiaTheme="majorEastAsia" w:cstheme="majorBidi"/>
      <w:color w:val="2E74B5" w:themeColor="accent1" w:themeShade="BF"/>
      <w:sz w:val="28"/>
      <w:szCs w:val="28"/>
    </w:rPr>
  </w:style>
  <w:style w:type="character" w:customStyle="1" w:styleId="Nagwek4Znak">
    <w:name w:val="Nagłówek 4 Znak"/>
    <w:basedOn w:val="Domylnaczcionkaakapitu"/>
    <w:link w:val="Nagwek4"/>
    <w:uiPriority w:val="9"/>
    <w:semiHidden/>
    <w:rsid w:val="00E258E5"/>
    <w:rPr>
      <w:rFonts w:eastAsiaTheme="majorEastAsia" w:cstheme="majorBidi"/>
      <w:i/>
      <w:iCs/>
      <w:color w:val="2E74B5" w:themeColor="accent1" w:themeShade="BF"/>
    </w:rPr>
  </w:style>
  <w:style w:type="character" w:customStyle="1" w:styleId="Nagwek5Znak">
    <w:name w:val="Nagłówek 5 Znak"/>
    <w:basedOn w:val="Domylnaczcionkaakapitu"/>
    <w:link w:val="Nagwek5"/>
    <w:uiPriority w:val="9"/>
    <w:semiHidden/>
    <w:rsid w:val="00E258E5"/>
    <w:rPr>
      <w:rFonts w:eastAsiaTheme="majorEastAsia" w:cstheme="majorBidi"/>
      <w:color w:val="2E74B5" w:themeColor="accent1" w:themeShade="BF"/>
    </w:rPr>
  </w:style>
  <w:style w:type="character" w:customStyle="1" w:styleId="Nagwek6Znak">
    <w:name w:val="Nagłówek 6 Znak"/>
    <w:basedOn w:val="Domylnaczcionkaakapitu"/>
    <w:link w:val="Nagwek6"/>
    <w:uiPriority w:val="9"/>
    <w:semiHidden/>
    <w:rsid w:val="00E258E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258E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258E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258E5"/>
    <w:rPr>
      <w:rFonts w:eastAsiaTheme="majorEastAsia" w:cstheme="majorBidi"/>
      <w:color w:val="272727" w:themeColor="text1" w:themeTint="D8"/>
    </w:rPr>
  </w:style>
  <w:style w:type="paragraph" w:styleId="Tytu">
    <w:name w:val="Title"/>
    <w:basedOn w:val="Normalny"/>
    <w:next w:val="Normalny"/>
    <w:link w:val="TytuZnak"/>
    <w:uiPriority w:val="10"/>
    <w:qFormat/>
    <w:rsid w:val="00E258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258E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258E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258E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258E5"/>
    <w:pPr>
      <w:spacing w:before="160"/>
      <w:jc w:val="center"/>
    </w:pPr>
    <w:rPr>
      <w:i/>
      <w:iCs/>
      <w:color w:val="404040" w:themeColor="text1" w:themeTint="BF"/>
    </w:rPr>
  </w:style>
  <w:style w:type="character" w:customStyle="1" w:styleId="CytatZnak">
    <w:name w:val="Cytat Znak"/>
    <w:basedOn w:val="Domylnaczcionkaakapitu"/>
    <w:link w:val="Cytat"/>
    <w:uiPriority w:val="29"/>
    <w:rsid w:val="00E258E5"/>
    <w:rPr>
      <w:i/>
      <w:iCs/>
      <w:color w:val="404040" w:themeColor="text1" w:themeTint="BF"/>
    </w:rPr>
  </w:style>
  <w:style w:type="paragraph" w:styleId="Akapitzlist">
    <w:name w:val="List Paragraph"/>
    <w:basedOn w:val="Normalny"/>
    <w:uiPriority w:val="34"/>
    <w:qFormat/>
    <w:rsid w:val="00E258E5"/>
    <w:pPr>
      <w:ind w:left="720"/>
      <w:contextualSpacing/>
    </w:pPr>
  </w:style>
  <w:style w:type="character" w:styleId="Wyrnienieintensywne">
    <w:name w:val="Intense Emphasis"/>
    <w:basedOn w:val="Domylnaczcionkaakapitu"/>
    <w:uiPriority w:val="21"/>
    <w:qFormat/>
    <w:rsid w:val="00E258E5"/>
    <w:rPr>
      <w:i/>
      <w:iCs/>
      <w:color w:val="2E74B5" w:themeColor="accent1" w:themeShade="BF"/>
    </w:rPr>
  </w:style>
  <w:style w:type="paragraph" w:styleId="Cytatintensywny">
    <w:name w:val="Intense Quote"/>
    <w:basedOn w:val="Normalny"/>
    <w:next w:val="Normalny"/>
    <w:link w:val="CytatintensywnyZnak"/>
    <w:uiPriority w:val="30"/>
    <w:qFormat/>
    <w:rsid w:val="00E258E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ytatintensywnyZnak">
    <w:name w:val="Cytat intensywny Znak"/>
    <w:basedOn w:val="Domylnaczcionkaakapitu"/>
    <w:link w:val="Cytatintensywny"/>
    <w:uiPriority w:val="30"/>
    <w:rsid w:val="00E258E5"/>
    <w:rPr>
      <w:i/>
      <w:iCs/>
      <w:color w:val="2E74B5" w:themeColor="accent1" w:themeShade="BF"/>
    </w:rPr>
  </w:style>
  <w:style w:type="character" w:styleId="Odwoanieintensywne">
    <w:name w:val="Intense Reference"/>
    <w:basedOn w:val="Domylnaczcionkaakapitu"/>
    <w:uiPriority w:val="32"/>
    <w:qFormat/>
    <w:rsid w:val="00E258E5"/>
    <w:rPr>
      <w:b/>
      <w:bCs/>
      <w:smallCaps/>
      <w:color w:val="2E74B5" w:themeColor="accent1" w:themeShade="BF"/>
      <w:spacing w:val="5"/>
    </w:rPr>
  </w:style>
  <w:style w:type="paragraph" w:styleId="Nagwek">
    <w:name w:val="header"/>
    <w:basedOn w:val="Normalny"/>
    <w:link w:val="NagwekZnak"/>
    <w:uiPriority w:val="99"/>
    <w:unhideWhenUsed/>
    <w:rsid w:val="00E258E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258E5"/>
  </w:style>
  <w:style w:type="paragraph" w:styleId="Stopka">
    <w:name w:val="footer"/>
    <w:basedOn w:val="Normalny"/>
    <w:link w:val="StopkaZnak"/>
    <w:uiPriority w:val="99"/>
    <w:unhideWhenUsed/>
    <w:rsid w:val="00E258E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58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577978">
      <w:bodyDiv w:val="1"/>
      <w:marLeft w:val="0"/>
      <w:marRight w:val="0"/>
      <w:marTop w:val="0"/>
      <w:marBottom w:val="0"/>
      <w:divBdr>
        <w:top w:val="none" w:sz="0" w:space="0" w:color="auto"/>
        <w:left w:val="none" w:sz="0" w:space="0" w:color="auto"/>
        <w:bottom w:val="none" w:sz="0" w:space="0" w:color="auto"/>
        <w:right w:val="none" w:sz="0" w:space="0" w:color="auto"/>
      </w:divBdr>
      <w:divsChild>
        <w:div w:id="405340642">
          <w:marLeft w:val="0"/>
          <w:marRight w:val="0"/>
          <w:marTop w:val="0"/>
          <w:marBottom w:val="0"/>
          <w:divBdr>
            <w:top w:val="none" w:sz="0" w:space="0" w:color="auto"/>
            <w:left w:val="none" w:sz="0" w:space="0" w:color="auto"/>
            <w:bottom w:val="none" w:sz="0" w:space="0" w:color="auto"/>
            <w:right w:val="none" w:sz="0" w:space="0" w:color="auto"/>
          </w:divBdr>
        </w:div>
        <w:div w:id="1340887116">
          <w:marLeft w:val="0"/>
          <w:marRight w:val="0"/>
          <w:marTop w:val="0"/>
          <w:marBottom w:val="0"/>
          <w:divBdr>
            <w:top w:val="none" w:sz="0" w:space="0" w:color="auto"/>
            <w:left w:val="none" w:sz="0" w:space="0" w:color="auto"/>
            <w:bottom w:val="none" w:sz="0" w:space="0" w:color="auto"/>
            <w:right w:val="none" w:sz="0" w:space="0" w:color="auto"/>
          </w:divBdr>
          <w:divsChild>
            <w:div w:id="1511797138">
              <w:marLeft w:val="0"/>
              <w:marRight w:val="0"/>
              <w:marTop w:val="0"/>
              <w:marBottom w:val="0"/>
              <w:divBdr>
                <w:top w:val="none" w:sz="0" w:space="0" w:color="auto"/>
                <w:left w:val="none" w:sz="0" w:space="0" w:color="auto"/>
                <w:bottom w:val="none" w:sz="0" w:space="0" w:color="auto"/>
                <w:right w:val="none" w:sz="0" w:space="0" w:color="auto"/>
              </w:divBdr>
              <w:divsChild>
                <w:div w:id="646742000">
                  <w:marLeft w:val="0"/>
                  <w:marRight w:val="0"/>
                  <w:marTop w:val="0"/>
                  <w:marBottom w:val="0"/>
                  <w:divBdr>
                    <w:top w:val="none" w:sz="0" w:space="0" w:color="auto"/>
                    <w:left w:val="none" w:sz="0" w:space="0" w:color="auto"/>
                    <w:bottom w:val="none" w:sz="0" w:space="0" w:color="auto"/>
                    <w:right w:val="none" w:sz="0" w:space="0" w:color="auto"/>
                  </w:divBdr>
                  <w:divsChild>
                    <w:div w:id="1029375993">
                      <w:marLeft w:val="0"/>
                      <w:marRight w:val="0"/>
                      <w:marTop w:val="0"/>
                      <w:marBottom w:val="0"/>
                      <w:divBdr>
                        <w:top w:val="none" w:sz="0" w:space="0" w:color="auto"/>
                        <w:left w:val="none" w:sz="0" w:space="0" w:color="auto"/>
                        <w:bottom w:val="none" w:sz="0" w:space="0" w:color="auto"/>
                        <w:right w:val="none" w:sz="0" w:space="0" w:color="auto"/>
                      </w:divBdr>
                    </w:div>
                    <w:div w:id="1871605509">
                      <w:marLeft w:val="0"/>
                      <w:marRight w:val="0"/>
                      <w:marTop w:val="0"/>
                      <w:marBottom w:val="0"/>
                      <w:divBdr>
                        <w:top w:val="none" w:sz="0" w:space="0" w:color="auto"/>
                        <w:left w:val="none" w:sz="0" w:space="0" w:color="auto"/>
                        <w:bottom w:val="none" w:sz="0" w:space="0" w:color="auto"/>
                        <w:right w:val="none" w:sz="0" w:space="0" w:color="auto"/>
                      </w:divBdr>
                    </w:div>
                    <w:div w:id="1032731351">
                      <w:marLeft w:val="0"/>
                      <w:marRight w:val="0"/>
                      <w:marTop w:val="0"/>
                      <w:marBottom w:val="0"/>
                      <w:divBdr>
                        <w:top w:val="none" w:sz="0" w:space="0" w:color="auto"/>
                        <w:left w:val="none" w:sz="0" w:space="0" w:color="auto"/>
                        <w:bottom w:val="none" w:sz="0" w:space="0" w:color="auto"/>
                        <w:right w:val="none" w:sz="0" w:space="0" w:color="auto"/>
                      </w:divBdr>
                    </w:div>
                    <w:div w:id="1377705266">
                      <w:marLeft w:val="0"/>
                      <w:marRight w:val="0"/>
                      <w:marTop w:val="0"/>
                      <w:marBottom w:val="0"/>
                      <w:divBdr>
                        <w:top w:val="none" w:sz="0" w:space="0" w:color="auto"/>
                        <w:left w:val="none" w:sz="0" w:space="0" w:color="auto"/>
                        <w:bottom w:val="none" w:sz="0" w:space="0" w:color="auto"/>
                        <w:right w:val="none" w:sz="0" w:space="0" w:color="auto"/>
                      </w:divBdr>
                    </w:div>
                    <w:div w:id="328024931">
                      <w:marLeft w:val="0"/>
                      <w:marRight w:val="0"/>
                      <w:marTop w:val="0"/>
                      <w:marBottom w:val="0"/>
                      <w:divBdr>
                        <w:top w:val="none" w:sz="0" w:space="0" w:color="auto"/>
                        <w:left w:val="none" w:sz="0" w:space="0" w:color="auto"/>
                        <w:bottom w:val="none" w:sz="0" w:space="0" w:color="auto"/>
                        <w:right w:val="none" w:sz="0" w:space="0" w:color="auto"/>
                      </w:divBdr>
                    </w:div>
                    <w:div w:id="1117530218">
                      <w:marLeft w:val="0"/>
                      <w:marRight w:val="0"/>
                      <w:marTop w:val="0"/>
                      <w:marBottom w:val="0"/>
                      <w:divBdr>
                        <w:top w:val="none" w:sz="0" w:space="0" w:color="auto"/>
                        <w:left w:val="none" w:sz="0" w:space="0" w:color="auto"/>
                        <w:bottom w:val="none" w:sz="0" w:space="0" w:color="auto"/>
                        <w:right w:val="none" w:sz="0" w:space="0" w:color="auto"/>
                      </w:divBdr>
                    </w:div>
                    <w:div w:id="176109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722048">
          <w:marLeft w:val="0"/>
          <w:marRight w:val="0"/>
          <w:marTop w:val="0"/>
          <w:marBottom w:val="0"/>
          <w:divBdr>
            <w:top w:val="none" w:sz="0" w:space="0" w:color="auto"/>
            <w:left w:val="none" w:sz="0" w:space="0" w:color="auto"/>
            <w:bottom w:val="none" w:sz="0" w:space="0" w:color="auto"/>
            <w:right w:val="none" w:sz="0" w:space="0" w:color="auto"/>
          </w:divBdr>
          <w:divsChild>
            <w:div w:id="13614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752975">
      <w:bodyDiv w:val="1"/>
      <w:marLeft w:val="0"/>
      <w:marRight w:val="0"/>
      <w:marTop w:val="0"/>
      <w:marBottom w:val="0"/>
      <w:divBdr>
        <w:top w:val="none" w:sz="0" w:space="0" w:color="auto"/>
        <w:left w:val="none" w:sz="0" w:space="0" w:color="auto"/>
        <w:bottom w:val="none" w:sz="0" w:space="0" w:color="auto"/>
        <w:right w:val="none" w:sz="0" w:space="0" w:color="auto"/>
      </w:divBdr>
      <w:divsChild>
        <w:div w:id="1815633170">
          <w:marLeft w:val="0"/>
          <w:marRight w:val="0"/>
          <w:marTop w:val="0"/>
          <w:marBottom w:val="0"/>
          <w:divBdr>
            <w:top w:val="none" w:sz="0" w:space="0" w:color="auto"/>
            <w:left w:val="none" w:sz="0" w:space="0" w:color="auto"/>
            <w:bottom w:val="none" w:sz="0" w:space="0" w:color="auto"/>
            <w:right w:val="none" w:sz="0" w:space="0" w:color="auto"/>
          </w:divBdr>
        </w:div>
        <w:div w:id="654993858">
          <w:marLeft w:val="0"/>
          <w:marRight w:val="0"/>
          <w:marTop w:val="0"/>
          <w:marBottom w:val="0"/>
          <w:divBdr>
            <w:top w:val="none" w:sz="0" w:space="0" w:color="auto"/>
            <w:left w:val="none" w:sz="0" w:space="0" w:color="auto"/>
            <w:bottom w:val="none" w:sz="0" w:space="0" w:color="auto"/>
            <w:right w:val="none" w:sz="0" w:space="0" w:color="auto"/>
          </w:divBdr>
        </w:div>
      </w:divsChild>
    </w:div>
    <w:div w:id="1647664061">
      <w:bodyDiv w:val="1"/>
      <w:marLeft w:val="0"/>
      <w:marRight w:val="0"/>
      <w:marTop w:val="0"/>
      <w:marBottom w:val="0"/>
      <w:divBdr>
        <w:top w:val="none" w:sz="0" w:space="0" w:color="auto"/>
        <w:left w:val="none" w:sz="0" w:space="0" w:color="auto"/>
        <w:bottom w:val="none" w:sz="0" w:space="0" w:color="auto"/>
        <w:right w:val="none" w:sz="0" w:space="0" w:color="auto"/>
      </w:divBdr>
      <w:divsChild>
        <w:div w:id="1897738589">
          <w:marLeft w:val="0"/>
          <w:marRight w:val="0"/>
          <w:marTop w:val="0"/>
          <w:marBottom w:val="0"/>
          <w:divBdr>
            <w:top w:val="none" w:sz="0" w:space="0" w:color="auto"/>
            <w:left w:val="none" w:sz="0" w:space="0" w:color="auto"/>
            <w:bottom w:val="none" w:sz="0" w:space="0" w:color="auto"/>
            <w:right w:val="none" w:sz="0" w:space="0" w:color="auto"/>
          </w:divBdr>
        </w:div>
      </w:divsChild>
    </w:div>
    <w:div w:id="1937864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spection.canada.ca/en/food-guidance-commodity/meat-products-and-food-animals/procedures-preparation-feet-paws" TargetMode="External"/><Relationship Id="rId18" Type="http://schemas.openxmlformats.org/officeDocument/2006/relationships/hyperlink" Target="https://inspection.canada.ca/en/food-guidance-commodity/meat-products-and-food-animals/procedures-preparation-feet-paws" TargetMode="External"/><Relationship Id="rId26" Type="http://schemas.openxmlformats.org/officeDocument/2006/relationships/hyperlink" Target="https://inspection.canada.ca/en/food-guidance-commodity/meat-products-and-food-animals/procedures-preparation-feet-paws" TargetMode="External"/><Relationship Id="rId3" Type="http://schemas.openxmlformats.org/officeDocument/2006/relationships/settings" Target="settings.xml"/><Relationship Id="rId21" Type="http://schemas.openxmlformats.org/officeDocument/2006/relationships/hyperlink" Target="https://inspection.canada.ca/en/food-guidance-commodity/meat-products-and-food-animals/procedures-preparation-feet-paws" TargetMode="External"/><Relationship Id="rId7" Type="http://schemas.openxmlformats.org/officeDocument/2006/relationships/hyperlink" Target="https://inspection.canada.ca/en/food-guidance-commodity/meat-products-and-food-animals/procedures-preparation-feet-paws" TargetMode="External"/><Relationship Id="rId12" Type="http://schemas.openxmlformats.org/officeDocument/2006/relationships/hyperlink" Target="https://inspection.canada.ca/en/food-guidance-commodity/meat-products-and-food-animals/procedures-preparation-feet-paws" TargetMode="External"/><Relationship Id="rId17" Type="http://schemas.openxmlformats.org/officeDocument/2006/relationships/hyperlink" Target="https://inspection.canada.ca/en/food-guidance-commodity/meat-products-and-food-animals/procedures-preparation-feet-paws" TargetMode="External"/><Relationship Id="rId25" Type="http://schemas.openxmlformats.org/officeDocument/2006/relationships/hyperlink" Target="https://inspection.canada.ca/en/food-guidance-commodity/meat-products-and-food-animals/procedures-preparation-feet-paw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inspection.canada.ca/en/food-guidance-commodity/meat-products-and-food-animals/procedures-preparation-feet-paws" TargetMode="External"/><Relationship Id="rId20" Type="http://schemas.openxmlformats.org/officeDocument/2006/relationships/hyperlink" Target="https://inspection.canada.ca/en/food-guidance-commodity/meat-products-and-food-animals/procedures-preparation-feet-paws" TargetMode="External"/><Relationship Id="rId29" Type="http://schemas.openxmlformats.org/officeDocument/2006/relationships/hyperlink" Target="https://inspection.canada.ca/en/food-guidance-commodity/meat-products-and-food-animals/dressing-procedures-and-edible-par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spection.canada.ca/en/food-guidance-commodity/meat-products-and-food-animals/procedures-preparation-feet-paws" TargetMode="External"/><Relationship Id="rId24" Type="http://schemas.openxmlformats.org/officeDocument/2006/relationships/hyperlink" Target="https://inspection.canada.ca/en/food-guidance-commodity/meat-products-and-food-animals/poultry-pathogen-reduction-program"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inspection.canada.ca/en/food-guidance-commodity/meat-products-and-food-animals/procedures-preparation-feet-paws" TargetMode="External"/><Relationship Id="rId23" Type="http://schemas.openxmlformats.org/officeDocument/2006/relationships/hyperlink" Target="https://inspection.canada.ca/en/food-guidance-commodity/meat-products-and-food-animals/additional-poultry-and-rabbit-dressing-evisceratio" TargetMode="External"/><Relationship Id="rId28" Type="http://schemas.openxmlformats.org/officeDocument/2006/relationships/hyperlink" Target="https://inspection.canada.ca/en/food-guidance-commodity/meat-products-and-food-animals/poultry-pathogen-reduction-program" TargetMode="External"/><Relationship Id="rId10" Type="http://schemas.openxmlformats.org/officeDocument/2006/relationships/hyperlink" Target="https://inspection.canada.ca/en/food-guidance-commodity/meat-products-and-food-animals/procedures-preparation-feet-paws" TargetMode="External"/><Relationship Id="rId19" Type="http://schemas.openxmlformats.org/officeDocument/2006/relationships/hyperlink" Target="https://inspection.canada.ca/en/food-guidance-commodity/meat-products-and-food-animals/procedures-preparation-feet-paws"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inspection.canada.ca/en/food-guidance-commodity/meat-products-and-food-animals/procedures-preparation-feet-paws" TargetMode="External"/><Relationship Id="rId14" Type="http://schemas.openxmlformats.org/officeDocument/2006/relationships/hyperlink" Target="https://inspection.canada.ca/en/food-guidance-commodity/meat-products-and-food-animals/procedures-preparation-feet-paws" TargetMode="External"/><Relationship Id="rId22" Type="http://schemas.openxmlformats.org/officeDocument/2006/relationships/hyperlink" Target="https://inspection.canada.ca/en/food-guidance-commodity/meat-products-and-food-animals/dressing-procedures-and-edible-parts" TargetMode="External"/><Relationship Id="rId27" Type="http://schemas.openxmlformats.org/officeDocument/2006/relationships/hyperlink" Target="https://inspection.canada.ca/en/food-guidance-commodity/meat-products-and-food-animals/poultry-pathogen-reduction-program" TargetMode="External"/><Relationship Id="rId30" Type="http://schemas.openxmlformats.org/officeDocument/2006/relationships/hyperlink" Target="https://inspection.canada.ca/en/food-guidance-commodity/meat-products-and-food-animals/poultry-pathogen-reduction-program" TargetMode="External"/><Relationship Id="rId8" Type="http://schemas.openxmlformats.org/officeDocument/2006/relationships/hyperlink" Target="https://inspection.canada.ca/en/food-guidance-commodity/meat-products-and-food-animals/procedures-preparation-feet-paws"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17</Pages>
  <Words>5356</Words>
  <Characters>32142</Characters>
  <Application>Microsoft Office Word</Application>
  <DocSecurity>0</DocSecurity>
  <Lines>267</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Piotrowska</dc:creator>
  <cp:keywords/>
  <dc:description/>
  <cp:lastModifiedBy>Ewa Piotrowska</cp:lastModifiedBy>
  <cp:revision>10</cp:revision>
  <dcterms:created xsi:type="dcterms:W3CDTF">2025-07-09T07:54:00Z</dcterms:created>
  <dcterms:modified xsi:type="dcterms:W3CDTF">2025-07-15T08:15:00Z</dcterms:modified>
</cp:coreProperties>
</file>