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0C54D" w14:textId="7D933192" w:rsidR="00456CF7" w:rsidRPr="00F01251" w:rsidRDefault="00F01251" w:rsidP="00365A26">
      <w:pPr>
        <w:pStyle w:val="Podpistabeli0"/>
        <w:spacing w:before="120" w:after="120" w:line="168" w:lineRule="auto"/>
        <w:ind w:firstLine="0"/>
        <w:jc w:val="center"/>
        <w:rPr>
          <w:lang w:val="pl-PL"/>
        </w:rPr>
      </w:pPr>
      <w:r w:rsidRPr="00F01251">
        <w:rPr>
          <w:lang w:val="pl-PL"/>
        </w:rPr>
        <w:t xml:space="preserve">DEPARTAMENT ROLNICTWA STANÓW ZJEDNOCZONYCH </w:t>
      </w:r>
    </w:p>
    <w:p w14:paraId="4AC4EE01" w14:textId="7534D498" w:rsidR="00365A26" w:rsidRPr="00783593" w:rsidRDefault="00F01251" w:rsidP="00365A26">
      <w:pPr>
        <w:pStyle w:val="Podpistabeli0"/>
        <w:tabs>
          <w:tab w:val="left" w:leader="underscore" w:pos="4195"/>
          <w:tab w:val="left" w:leader="underscore" w:pos="8808"/>
        </w:tabs>
        <w:spacing w:before="120" w:after="120"/>
        <w:ind w:firstLine="0"/>
        <w:jc w:val="center"/>
        <w:rPr>
          <w:sz w:val="20"/>
          <w:szCs w:val="20"/>
          <w:lang w:val="pl-PL"/>
        </w:rPr>
      </w:pPr>
      <w:r w:rsidRPr="00783593">
        <w:rPr>
          <w:sz w:val="20"/>
          <w:szCs w:val="20"/>
          <w:lang w:val="pl-PL"/>
        </w:rPr>
        <w:t>BEZPIECZEŃSTWO I KONTROLA ŻYWNOŚCI</w:t>
      </w:r>
      <w:r w:rsidR="007A43EA" w:rsidRPr="00783593">
        <w:rPr>
          <w:sz w:val="20"/>
          <w:szCs w:val="20"/>
          <w:lang w:val="pl-PL"/>
        </w:rPr>
        <w:t xml:space="preserve"> </w:t>
      </w:r>
    </w:p>
    <w:p w14:paraId="63ADCB26" w14:textId="41468E11" w:rsidR="00456CF7" w:rsidRDefault="007A43EA" w:rsidP="00365A26">
      <w:pPr>
        <w:pStyle w:val="Podpistabeli0"/>
        <w:tabs>
          <w:tab w:val="left" w:leader="underscore" w:pos="4195"/>
          <w:tab w:val="left" w:leader="underscore" w:pos="8808"/>
        </w:tabs>
        <w:spacing w:before="120" w:after="120"/>
        <w:ind w:firstLine="0"/>
        <w:jc w:val="center"/>
        <w:rPr>
          <w:sz w:val="16"/>
          <w:szCs w:val="16"/>
        </w:rPr>
      </w:pPr>
      <w:r>
        <w:rPr>
          <w:sz w:val="16"/>
          <w:szCs w:val="16"/>
          <w:u w:val="single"/>
        </w:rPr>
        <w:t>WASHINGTON, DC</w:t>
      </w:r>
    </w:p>
    <w:tbl>
      <w:tblPr>
        <w:tblOverlap w:val="never"/>
        <w:tblW w:w="5000" w:type="pct"/>
        <w:jc w:val="center"/>
        <w:tblCellMar>
          <w:left w:w="10" w:type="dxa"/>
          <w:right w:w="10" w:type="dxa"/>
        </w:tblCellMar>
        <w:tblLook w:val="04A0" w:firstRow="1" w:lastRow="0" w:firstColumn="1" w:lastColumn="0" w:noHBand="0" w:noVBand="1"/>
      </w:tblPr>
      <w:tblGrid>
        <w:gridCol w:w="6984"/>
        <w:gridCol w:w="1476"/>
        <w:gridCol w:w="1286"/>
      </w:tblGrid>
      <w:tr w:rsidR="00456CF7" w14:paraId="5C770996" w14:textId="77777777" w:rsidTr="00365A26">
        <w:trPr>
          <w:trHeight w:hRule="exact" w:val="1258"/>
          <w:jc w:val="center"/>
        </w:trPr>
        <w:tc>
          <w:tcPr>
            <w:tcW w:w="3583" w:type="pct"/>
            <w:tcBorders>
              <w:top w:val="single" w:sz="4" w:space="0" w:color="auto"/>
              <w:bottom w:val="single" w:sz="4" w:space="0" w:color="auto"/>
            </w:tcBorders>
            <w:shd w:val="clear" w:color="auto" w:fill="auto"/>
            <w:vAlign w:val="center"/>
          </w:tcPr>
          <w:p w14:paraId="1D576924" w14:textId="2E4BA1D7" w:rsidR="00456CF7" w:rsidRDefault="00F01251" w:rsidP="00365A26">
            <w:pPr>
              <w:pStyle w:val="Inne0"/>
              <w:spacing w:before="120" w:after="120"/>
              <w:jc w:val="both"/>
              <w:rPr>
                <w:sz w:val="56"/>
                <w:szCs w:val="56"/>
              </w:rPr>
            </w:pPr>
            <w:r>
              <w:rPr>
                <w:rFonts w:ascii="Times New Roman" w:eastAsia="Times New Roman" w:hAnsi="Times New Roman" w:cs="Times New Roman"/>
                <w:b/>
                <w:bCs/>
                <w:sz w:val="56"/>
                <w:szCs w:val="56"/>
              </w:rPr>
              <w:t xml:space="preserve">DYREKTYWA </w:t>
            </w:r>
            <w:r w:rsidR="007A43EA">
              <w:rPr>
                <w:rFonts w:ascii="Times New Roman" w:eastAsia="Times New Roman" w:hAnsi="Times New Roman" w:cs="Times New Roman"/>
                <w:b/>
                <w:bCs/>
                <w:sz w:val="56"/>
                <w:szCs w:val="56"/>
              </w:rPr>
              <w:t xml:space="preserve">FSIS </w:t>
            </w:r>
          </w:p>
        </w:tc>
        <w:tc>
          <w:tcPr>
            <w:tcW w:w="757" w:type="pct"/>
            <w:tcBorders>
              <w:top w:val="single" w:sz="4" w:space="0" w:color="auto"/>
              <w:left w:val="single" w:sz="4" w:space="0" w:color="auto"/>
              <w:bottom w:val="single" w:sz="4" w:space="0" w:color="auto"/>
            </w:tcBorders>
            <w:shd w:val="clear" w:color="auto" w:fill="auto"/>
            <w:vAlign w:val="center"/>
          </w:tcPr>
          <w:p w14:paraId="0D8752EE" w14:textId="36790425" w:rsidR="00456CF7" w:rsidRDefault="007A43EA" w:rsidP="00365A26">
            <w:pPr>
              <w:pStyle w:val="Inne0"/>
              <w:spacing w:before="120" w:after="120"/>
              <w:jc w:val="center"/>
            </w:pPr>
            <w:r>
              <w:t>10240.5</w:t>
            </w:r>
            <w:r w:rsidR="00365A26">
              <w:br/>
            </w:r>
            <w:r w:rsidR="00F01251">
              <w:t>Wersja</w:t>
            </w:r>
            <w:r>
              <w:t xml:space="preserve"> 4</w:t>
            </w:r>
          </w:p>
        </w:tc>
        <w:tc>
          <w:tcPr>
            <w:tcW w:w="660" w:type="pct"/>
            <w:tcBorders>
              <w:top w:val="single" w:sz="4" w:space="0" w:color="auto"/>
              <w:left w:val="single" w:sz="4" w:space="0" w:color="auto"/>
              <w:bottom w:val="single" w:sz="4" w:space="0" w:color="auto"/>
            </w:tcBorders>
            <w:shd w:val="clear" w:color="auto" w:fill="auto"/>
            <w:vAlign w:val="center"/>
          </w:tcPr>
          <w:p w14:paraId="1B851B5A" w14:textId="77777777" w:rsidR="00456CF7" w:rsidRDefault="007A43EA" w:rsidP="00365A26">
            <w:pPr>
              <w:pStyle w:val="Inne0"/>
              <w:spacing w:before="120" w:after="120"/>
              <w:jc w:val="center"/>
            </w:pPr>
            <w:r>
              <w:t>11/2/22</w:t>
            </w:r>
          </w:p>
        </w:tc>
      </w:tr>
    </w:tbl>
    <w:p w14:paraId="5DB79AAE" w14:textId="77777777" w:rsidR="00456CF7" w:rsidRDefault="00456CF7" w:rsidP="00365A26">
      <w:pPr>
        <w:spacing w:before="120" w:after="120" w:line="1" w:lineRule="exact"/>
        <w:jc w:val="both"/>
      </w:pPr>
    </w:p>
    <w:p w14:paraId="2C27F164" w14:textId="77777777" w:rsidR="00F01251" w:rsidRPr="00F2627C" w:rsidRDefault="00F01251" w:rsidP="00F01251">
      <w:pPr>
        <w:pStyle w:val="Nagwek2"/>
        <w:spacing w:before="71"/>
        <w:ind w:left="205" w:firstLine="0"/>
        <w:jc w:val="center"/>
        <w:rPr>
          <w:rFonts w:cs="Arial"/>
          <w:b w:val="0"/>
          <w:bCs w:val="0"/>
          <w:lang w:val="pl-PL"/>
        </w:rPr>
      </w:pPr>
      <w:r w:rsidRPr="00F2627C">
        <w:rPr>
          <w:rFonts w:cs="Arial"/>
          <w:lang w:val="pl-PL"/>
        </w:rPr>
        <w:t>PROCEDURY WERYFIKACYJNE DLA URZĘDNIKÓW DS. EGZEKUCJI, BADAŃ I ANALIZ</w:t>
      </w:r>
    </w:p>
    <w:p w14:paraId="13645D40" w14:textId="456ABE0B" w:rsidR="00F01251" w:rsidRPr="00F2627C" w:rsidRDefault="00F01251" w:rsidP="00F01251">
      <w:pPr>
        <w:ind w:left="284"/>
        <w:jc w:val="center"/>
        <w:rPr>
          <w:sz w:val="22"/>
          <w:szCs w:val="22"/>
          <w:lang w:val="pl-PL"/>
        </w:rPr>
      </w:pPr>
      <w:r w:rsidRPr="00F2627C">
        <w:rPr>
          <w:b/>
          <w:sz w:val="22"/>
          <w:szCs w:val="22"/>
          <w:lang w:val="pl-PL"/>
        </w:rPr>
        <w:t xml:space="preserve">(EIAO) W ZAKRESIE REGULACJI DLA </w:t>
      </w:r>
      <w:r w:rsidRPr="00F2627C">
        <w:rPr>
          <w:b/>
          <w:i/>
          <w:sz w:val="22"/>
          <w:szCs w:val="22"/>
          <w:lang w:val="pl-PL"/>
        </w:rPr>
        <w:t>LISTERIA MONOCYTOGENES</w:t>
      </w:r>
      <w:r w:rsidRPr="00F2627C">
        <w:rPr>
          <w:b/>
          <w:sz w:val="22"/>
          <w:szCs w:val="22"/>
          <w:lang w:val="pl-PL"/>
        </w:rPr>
        <w:t xml:space="preserve"> (</w:t>
      </w:r>
      <w:r w:rsidRPr="00F2627C">
        <w:rPr>
          <w:b/>
          <w:i/>
          <w:sz w:val="22"/>
          <w:szCs w:val="22"/>
          <w:lang w:val="pl-PL"/>
        </w:rPr>
        <w:t>LM</w:t>
      </w:r>
      <w:r w:rsidRPr="00F2627C">
        <w:rPr>
          <w:b/>
          <w:sz w:val="22"/>
          <w:szCs w:val="22"/>
          <w:lang w:val="pl-PL"/>
        </w:rPr>
        <w:t xml:space="preserve">) ORAZ PROGRAMU </w:t>
      </w:r>
      <w:r w:rsidR="00670072">
        <w:rPr>
          <w:b/>
          <w:sz w:val="22"/>
          <w:szCs w:val="22"/>
          <w:lang w:val="pl-PL"/>
        </w:rPr>
        <w:t>RUTYNOWEGO</w:t>
      </w:r>
      <w:r w:rsidRPr="00F2627C">
        <w:rPr>
          <w:b/>
          <w:sz w:val="22"/>
          <w:szCs w:val="22"/>
          <w:lang w:val="pl-PL"/>
        </w:rPr>
        <w:t xml:space="preserve"> POBIERANIA PRÓBEK NA OBECNOŚĆ </w:t>
      </w:r>
      <w:r w:rsidRPr="00F2627C">
        <w:rPr>
          <w:b/>
          <w:i/>
          <w:sz w:val="22"/>
          <w:szCs w:val="22"/>
          <w:lang w:val="pl-PL"/>
        </w:rPr>
        <w:t>LISTERIA MONOCYTOGENES</w:t>
      </w:r>
      <w:r w:rsidRPr="00F2627C">
        <w:rPr>
          <w:b/>
          <w:sz w:val="22"/>
          <w:szCs w:val="22"/>
          <w:lang w:val="pl-PL"/>
        </w:rPr>
        <w:t xml:space="preserve"> (RLM) OPARTEGO NA RYZYKU </w:t>
      </w:r>
    </w:p>
    <w:p w14:paraId="478E23A5" w14:textId="5F7A6CBB" w:rsidR="00456CF7" w:rsidRPr="00F01251" w:rsidRDefault="00365A26" w:rsidP="00365A26">
      <w:pPr>
        <w:pStyle w:val="1"/>
        <w:rPr>
          <w:lang w:val="pl-PL"/>
        </w:rPr>
      </w:pPr>
      <w:r w:rsidRPr="00F01251">
        <w:rPr>
          <w:lang w:val="pl-PL"/>
        </w:rPr>
        <w:t>I.</w:t>
      </w:r>
      <w:r w:rsidRPr="00F01251">
        <w:rPr>
          <w:lang w:val="pl-PL"/>
        </w:rPr>
        <w:tab/>
      </w:r>
      <w:r w:rsidR="00F01251" w:rsidRPr="00F01251">
        <w:rPr>
          <w:lang w:val="pl-PL"/>
        </w:rPr>
        <w:t>CEL</w:t>
      </w:r>
    </w:p>
    <w:p w14:paraId="32FA45E9" w14:textId="6A9A1D9E" w:rsidR="00456CF7" w:rsidRPr="00F01251" w:rsidRDefault="00365A26" w:rsidP="00365A26">
      <w:pPr>
        <w:pStyle w:val="Teksttreci0"/>
        <w:spacing w:before="120" w:after="120"/>
        <w:jc w:val="both"/>
        <w:rPr>
          <w:lang w:val="pl-PL"/>
        </w:rPr>
      </w:pPr>
      <w:r w:rsidRPr="00F01251">
        <w:rPr>
          <w:lang w:val="pl-PL"/>
        </w:rPr>
        <w:t>A.</w:t>
      </w:r>
      <w:r w:rsidRPr="00F01251">
        <w:rPr>
          <w:lang w:val="pl-PL"/>
        </w:rPr>
        <w:tab/>
      </w:r>
      <w:r w:rsidR="00F01251">
        <w:rPr>
          <w:lang w:val="pl-PL"/>
        </w:rPr>
        <w:t>Niniejsza d</w:t>
      </w:r>
      <w:r w:rsidR="00F01251" w:rsidRPr="00F2627C">
        <w:rPr>
          <w:lang w:val="pl-PL"/>
        </w:rPr>
        <w:t>yrektywa dostarcza Urzędnikom ds. Egzekucji, Badań i Analiz (EIAO) instrukcji dotyczących pob</w:t>
      </w:r>
      <w:r w:rsidR="00F01251">
        <w:rPr>
          <w:lang w:val="pl-PL"/>
        </w:rPr>
        <w:t>ie</w:t>
      </w:r>
      <w:r w:rsidR="00F01251" w:rsidRPr="00F2627C">
        <w:rPr>
          <w:lang w:val="pl-PL"/>
        </w:rPr>
        <w:t>rania próbek w ramach Programu</w:t>
      </w:r>
      <w:r w:rsidR="00670072">
        <w:rPr>
          <w:lang w:val="pl-PL"/>
        </w:rPr>
        <w:t xml:space="preserve"> rutynowego</w:t>
      </w:r>
      <w:r w:rsidR="00F01251" w:rsidRPr="00F2627C">
        <w:rPr>
          <w:lang w:val="pl-PL"/>
        </w:rPr>
        <w:t xml:space="preserve"> pobierania próbek na obecność </w:t>
      </w:r>
      <w:proofErr w:type="spellStart"/>
      <w:r w:rsidR="00F01251" w:rsidRPr="00540853">
        <w:rPr>
          <w:i/>
          <w:iCs/>
          <w:lang w:val="pl-PL"/>
        </w:rPr>
        <w:t>Listeria</w:t>
      </w:r>
      <w:proofErr w:type="spellEnd"/>
      <w:r w:rsidR="00F01251" w:rsidRPr="00540853">
        <w:rPr>
          <w:i/>
          <w:iCs/>
          <w:lang w:val="pl-PL"/>
        </w:rPr>
        <w:t xml:space="preserve"> </w:t>
      </w:r>
      <w:proofErr w:type="spellStart"/>
      <w:r w:rsidR="00F01251" w:rsidRPr="00540853">
        <w:rPr>
          <w:i/>
          <w:iCs/>
          <w:lang w:val="pl-PL"/>
        </w:rPr>
        <w:t>monocytogenes</w:t>
      </w:r>
      <w:proofErr w:type="spellEnd"/>
      <w:r w:rsidR="00F01251" w:rsidRPr="00540853">
        <w:rPr>
          <w:lang w:val="pl-PL"/>
        </w:rPr>
        <w:t xml:space="preserve"> </w:t>
      </w:r>
      <w:r w:rsidR="00F01251" w:rsidRPr="00F2627C">
        <w:rPr>
          <w:i/>
          <w:lang w:val="pl-PL"/>
        </w:rPr>
        <w:t>Lm</w:t>
      </w:r>
      <w:r w:rsidR="00F01251" w:rsidRPr="00F2627C">
        <w:rPr>
          <w:lang w:val="pl-PL"/>
        </w:rPr>
        <w:t xml:space="preserve"> opartego na ryzyku</w:t>
      </w:r>
      <w:r w:rsidR="00F01251">
        <w:rPr>
          <w:lang w:val="pl-PL"/>
        </w:rPr>
        <w:t xml:space="preserve"> </w:t>
      </w:r>
      <w:r w:rsidR="00F01251" w:rsidRPr="00F2627C">
        <w:rPr>
          <w:lang w:val="pl-PL"/>
        </w:rPr>
        <w:t>(</w:t>
      </w:r>
      <w:proofErr w:type="spellStart"/>
      <w:r w:rsidR="00F01251" w:rsidRPr="00F2627C">
        <w:rPr>
          <w:lang w:val="pl-PL"/>
        </w:rPr>
        <w:t>RLm</w:t>
      </w:r>
      <w:proofErr w:type="spellEnd"/>
      <w:r w:rsidR="00F01251" w:rsidRPr="00F2627C">
        <w:rPr>
          <w:lang w:val="pl-PL"/>
        </w:rPr>
        <w:t xml:space="preserve">). Program pobierania próbek na obecność </w:t>
      </w:r>
      <w:proofErr w:type="spellStart"/>
      <w:r w:rsidR="00F01251" w:rsidRPr="00F2627C">
        <w:rPr>
          <w:lang w:val="pl-PL"/>
        </w:rPr>
        <w:t>RLm</w:t>
      </w:r>
      <w:proofErr w:type="spellEnd"/>
      <w:r w:rsidR="00F01251" w:rsidRPr="00F2627C">
        <w:rPr>
          <w:lang w:val="pl-PL"/>
        </w:rPr>
        <w:t xml:space="preserve"> obejmuje pobieranie próbek produktu, próbek</w:t>
      </w:r>
      <w:r w:rsidR="00F01251">
        <w:rPr>
          <w:lang w:val="pl-PL"/>
        </w:rPr>
        <w:t xml:space="preserve"> </w:t>
      </w:r>
      <w:r w:rsidR="00F01251" w:rsidRPr="00F2627C">
        <w:rPr>
          <w:lang w:val="pl-PL"/>
        </w:rPr>
        <w:t xml:space="preserve">z powierzchni mających kontakt z żywnością </w:t>
      </w:r>
      <w:r w:rsidR="00F01251">
        <w:rPr>
          <w:lang w:val="pl-PL"/>
        </w:rPr>
        <w:t xml:space="preserve">(FCS) </w:t>
      </w:r>
      <w:r w:rsidR="00F01251" w:rsidRPr="00F2627C">
        <w:rPr>
          <w:lang w:val="pl-PL"/>
        </w:rPr>
        <w:t>oraz</w:t>
      </w:r>
      <w:r w:rsidR="00F01251">
        <w:rPr>
          <w:lang w:val="pl-PL"/>
        </w:rPr>
        <w:t xml:space="preserve"> powierzchni</w:t>
      </w:r>
      <w:r w:rsidR="00F01251" w:rsidRPr="00F2627C">
        <w:rPr>
          <w:lang w:val="pl-PL"/>
        </w:rPr>
        <w:t xml:space="preserve"> środowiska bez kontaktu z żywnością</w:t>
      </w:r>
      <w:r w:rsidR="00F01251">
        <w:rPr>
          <w:lang w:val="pl-PL"/>
        </w:rPr>
        <w:t xml:space="preserve"> (NFCS)</w:t>
      </w:r>
      <w:r w:rsidR="00F01251" w:rsidRPr="00F2627C">
        <w:rPr>
          <w:lang w:val="pl-PL"/>
        </w:rPr>
        <w:t>, badan</w:t>
      </w:r>
      <w:r w:rsidR="00F01251">
        <w:rPr>
          <w:lang w:val="pl-PL"/>
        </w:rPr>
        <w:t>ych</w:t>
      </w:r>
      <w:r w:rsidR="00F01251" w:rsidRPr="00F2627C">
        <w:rPr>
          <w:lang w:val="pl-PL"/>
        </w:rPr>
        <w:t xml:space="preserve"> w kierunku </w:t>
      </w:r>
      <w:r w:rsidR="00F01251" w:rsidRPr="00540853">
        <w:rPr>
          <w:i/>
          <w:iCs/>
          <w:lang w:val="pl-PL" w:eastAsia="pl-PL" w:bidi="pl-PL"/>
        </w:rPr>
        <w:t xml:space="preserve">Listera </w:t>
      </w:r>
      <w:proofErr w:type="spellStart"/>
      <w:r w:rsidR="00F01251" w:rsidRPr="00540853">
        <w:rPr>
          <w:i/>
          <w:iCs/>
          <w:lang w:val="pl-PL"/>
        </w:rPr>
        <w:t>monocytogenes</w:t>
      </w:r>
      <w:proofErr w:type="spellEnd"/>
      <w:r w:rsidR="00F01251" w:rsidRPr="00540853">
        <w:rPr>
          <w:lang w:val="pl-PL"/>
        </w:rPr>
        <w:t xml:space="preserve"> (</w:t>
      </w:r>
      <w:r w:rsidR="00F01251" w:rsidRPr="00540853">
        <w:rPr>
          <w:i/>
          <w:iCs/>
          <w:lang w:val="pl-PL"/>
        </w:rPr>
        <w:t>Lm)</w:t>
      </w:r>
      <w:r w:rsidR="00F01251" w:rsidRPr="00540853">
        <w:rPr>
          <w:lang w:val="pl-PL"/>
        </w:rPr>
        <w:t>.</w:t>
      </w:r>
      <w:r w:rsidR="00F01251" w:rsidRPr="00F2627C">
        <w:rPr>
          <w:lang w:val="pl-PL"/>
        </w:rPr>
        <w:t xml:space="preserve"> Ponadto, niniejsza Dyrektywa dostarcza instrukcji </w:t>
      </w:r>
      <w:r w:rsidR="00F01251">
        <w:rPr>
          <w:lang w:val="pl-PL"/>
        </w:rPr>
        <w:t xml:space="preserve">personelowi </w:t>
      </w:r>
      <w:r w:rsidR="00F01251" w:rsidRPr="00F2627C">
        <w:rPr>
          <w:lang w:val="pl-PL"/>
        </w:rPr>
        <w:t>Urzęd</w:t>
      </w:r>
      <w:r w:rsidR="00F01251">
        <w:rPr>
          <w:lang w:val="pl-PL"/>
        </w:rPr>
        <w:t>u</w:t>
      </w:r>
      <w:r w:rsidR="00F01251" w:rsidRPr="00F2627C">
        <w:rPr>
          <w:lang w:val="pl-PL"/>
        </w:rPr>
        <w:t xml:space="preserve"> Okręgowemu (DO) oraz EIAO w zakresie ustalania harmonogramu pobierania próbek na obecność </w:t>
      </w:r>
      <w:proofErr w:type="spellStart"/>
      <w:r w:rsidR="00F01251" w:rsidRPr="00F2627C">
        <w:rPr>
          <w:lang w:val="pl-PL"/>
        </w:rPr>
        <w:t>RLm</w:t>
      </w:r>
      <w:proofErr w:type="spellEnd"/>
      <w:r w:rsidR="007A43EA" w:rsidRPr="00F01251">
        <w:rPr>
          <w:lang w:val="pl-PL"/>
        </w:rPr>
        <w:t>.</w:t>
      </w:r>
    </w:p>
    <w:p w14:paraId="489C59F0" w14:textId="77777777" w:rsidR="00F01251" w:rsidRPr="00F01251" w:rsidRDefault="00F01251" w:rsidP="00F01251">
      <w:pPr>
        <w:pStyle w:val="Teksttreci0"/>
        <w:spacing w:before="120" w:after="120"/>
        <w:jc w:val="both"/>
        <w:rPr>
          <w:color w:val="2E2E2E"/>
          <w:lang w:val="pl-PL"/>
        </w:rPr>
      </w:pPr>
      <w:r w:rsidRPr="00F01251">
        <w:rPr>
          <w:b/>
          <w:bCs/>
          <w:color w:val="2E2E2E"/>
          <w:lang w:val="pl-PL"/>
        </w:rPr>
        <w:t xml:space="preserve">UWAGA: </w:t>
      </w:r>
      <w:r w:rsidRPr="00F01251">
        <w:rPr>
          <w:color w:val="2E2E2E"/>
          <w:lang w:val="pl-PL"/>
        </w:rPr>
        <w:t>W niniejszej dyrektywie termin EIAO obejmuje również urzędowych lekarzy weterynarii przeszkolonych w zakresie EIAO oraz inny personel przeszkolony w zakresie EIAO</w:t>
      </w:r>
    </w:p>
    <w:p w14:paraId="2DAF44A0" w14:textId="5466B5D6" w:rsidR="00F01251" w:rsidRPr="00F01251" w:rsidRDefault="00365A26" w:rsidP="00F01251">
      <w:pPr>
        <w:pStyle w:val="Teksttreci0"/>
        <w:spacing w:before="120" w:after="120"/>
        <w:jc w:val="both"/>
        <w:rPr>
          <w:i/>
          <w:iCs/>
          <w:lang w:val="pl-PL"/>
        </w:rPr>
      </w:pPr>
      <w:r w:rsidRPr="00F01251">
        <w:rPr>
          <w:lang w:val="pl-PL"/>
        </w:rPr>
        <w:t>B.</w:t>
      </w:r>
      <w:r w:rsidRPr="00F01251">
        <w:rPr>
          <w:lang w:val="pl-PL"/>
        </w:rPr>
        <w:tab/>
      </w:r>
      <w:r w:rsidR="00F01251" w:rsidRPr="00F01251">
        <w:rPr>
          <w:lang w:val="pl-PL"/>
        </w:rPr>
        <w:t>FSIS aktualizuje całość niniejszej Dyrektywy aby była zgodna z</w:t>
      </w:r>
      <w:hyperlink r:id="rId7" w:history="1">
        <w:r w:rsidR="007A43EA" w:rsidRPr="00F01251">
          <w:rPr>
            <w:lang w:val="pl-PL"/>
          </w:rPr>
          <w:t xml:space="preserve"> </w:t>
        </w:r>
        <w:r w:rsidR="00F01251">
          <w:rPr>
            <w:color w:val="0000FF"/>
            <w:u w:val="single"/>
            <w:lang w:val="pl-PL"/>
          </w:rPr>
          <w:t>Dyrektywą F</w:t>
        </w:r>
        <w:r w:rsidR="007A43EA" w:rsidRPr="00F01251">
          <w:rPr>
            <w:color w:val="0000FF"/>
            <w:u w:val="single"/>
            <w:lang w:val="pl-PL"/>
          </w:rPr>
          <w:t>SIS 5100.4</w:t>
        </w:r>
      </w:hyperlink>
      <w:r w:rsidR="007A43EA" w:rsidRPr="00F01251">
        <w:rPr>
          <w:color w:val="0000FF"/>
          <w:u w:val="single"/>
          <w:lang w:val="pl-PL"/>
        </w:rPr>
        <w:t xml:space="preserve">, </w:t>
      </w:r>
      <w:r w:rsidR="00F01251" w:rsidRPr="00F01251">
        <w:rPr>
          <w:i/>
          <w:iCs/>
          <w:lang w:val="pl-PL"/>
        </w:rPr>
        <w:t xml:space="preserve">Urzędnik ds. Egzekwowania Prawa, Dochodzeń i Analiz (EIAO) Metodologia Oceny Ryzyka dla Zdrowia Publicznego (PHRE). </w:t>
      </w:r>
      <w:r w:rsidR="00F01251" w:rsidRPr="00F01251">
        <w:rPr>
          <w:lang w:val="pl-PL"/>
        </w:rPr>
        <w:t xml:space="preserve">Niniejszy przegląd opisuje zmiany wprowadzone w </w:t>
      </w:r>
      <w:r w:rsidR="00371716">
        <w:rPr>
          <w:lang w:val="pl-PL"/>
        </w:rPr>
        <w:t>wykazach</w:t>
      </w:r>
      <w:r w:rsidR="00F01251" w:rsidRPr="00F01251">
        <w:rPr>
          <w:lang w:val="pl-PL"/>
        </w:rPr>
        <w:t xml:space="preserve"> harmonogramu PHRE dostarczanych do </w:t>
      </w:r>
      <w:proofErr w:type="spellStart"/>
      <w:r w:rsidR="00F01251" w:rsidRPr="00F01251">
        <w:rPr>
          <w:lang w:val="pl-PL"/>
        </w:rPr>
        <w:t>DO</w:t>
      </w:r>
      <w:proofErr w:type="spellEnd"/>
      <w:r w:rsidR="00F01251" w:rsidRPr="00F01251">
        <w:rPr>
          <w:lang w:val="pl-PL"/>
        </w:rPr>
        <w:t xml:space="preserve"> co miesiąc przez Biuro Planowania, Analiz i Zarządzania Ryzykiem (OPARM) i wykorzystywanych do planowania </w:t>
      </w:r>
      <w:r w:rsidR="00670072">
        <w:rPr>
          <w:lang w:val="pl-PL"/>
        </w:rPr>
        <w:t xml:space="preserve">metodologii </w:t>
      </w:r>
      <w:r w:rsidR="00F01251" w:rsidRPr="00F01251">
        <w:rPr>
          <w:lang w:val="pl-PL"/>
        </w:rPr>
        <w:t>PHRE w zakładach. T</w:t>
      </w:r>
      <w:r w:rsidR="00670072">
        <w:rPr>
          <w:lang w:val="pl-PL"/>
        </w:rPr>
        <w:t>en przegląd</w:t>
      </w:r>
      <w:r w:rsidR="00F01251" w:rsidRPr="00F01251">
        <w:rPr>
          <w:lang w:val="pl-PL"/>
        </w:rPr>
        <w:t xml:space="preserve"> zapewnia </w:t>
      </w:r>
      <w:r w:rsidR="00670072">
        <w:rPr>
          <w:lang w:val="pl-PL"/>
        </w:rPr>
        <w:t>urzędnikom E</w:t>
      </w:r>
      <w:r w:rsidR="00F01251" w:rsidRPr="00F01251">
        <w:rPr>
          <w:lang w:val="pl-PL"/>
        </w:rPr>
        <w:t xml:space="preserve">IAO dodatkową opcję pobierania próbek </w:t>
      </w:r>
      <w:proofErr w:type="spellStart"/>
      <w:r w:rsidR="00F01251" w:rsidRPr="00F01251">
        <w:rPr>
          <w:lang w:val="pl-PL"/>
        </w:rPr>
        <w:t>RLm</w:t>
      </w:r>
      <w:proofErr w:type="spellEnd"/>
      <w:r w:rsidR="00F01251" w:rsidRPr="00F01251">
        <w:rPr>
          <w:lang w:val="pl-PL"/>
        </w:rPr>
        <w:t xml:space="preserve"> w ramach PHRE i wykorzystania wyników </w:t>
      </w:r>
      <w:proofErr w:type="spellStart"/>
      <w:r w:rsidR="00F01251" w:rsidRPr="00F01251">
        <w:rPr>
          <w:lang w:val="pl-PL"/>
        </w:rPr>
        <w:t>RLm</w:t>
      </w:r>
      <w:proofErr w:type="spellEnd"/>
      <w:r w:rsidR="00F01251" w:rsidRPr="00F01251">
        <w:rPr>
          <w:lang w:val="pl-PL"/>
        </w:rPr>
        <w:t xml:space="preserve"> do wsparcia wyniku PHRE, który jest </w:t>
      </w:r>
      <w:r w:rsidR="00F0258D">
        <w:rPr>
          <w:lang w:val="pl-PL"/>
        </w:rPr>
        <w:t xml:space="preserve">podstawą do decyzji </w:t>
      </w:r>
      <w:r w:rsidR="00F01251" w:rsidRPr="00F01251">
        <w:rPr>
          <w:lang w:val="pl-PL"/>
        </w:rPr>
        <w:t>o przeprowadzeniu lub nieprzeprowadzeniu oceny bezpieczeństwa żywności (FSA). Niniejsza zmiana obejmuje również zaktualizowane instrukcje pobierania próbek</w:t>
      </w:r>
      <w:r w:rsidR="00F01251">
        <w:rPr>
          <w:lang w:val="pl-PL"/>
        </w:rPr>
        <w:t>.</w:t>
      </w:r>
    </w:p>
    <w:p w14:paraId="0BF49454" w14:textId="4261279D" w:rsidR="00456CF7" w:rsidRPr="00F01251" w:rsidRDefault="00F01251" w:rsidP="00365A26">
      <w:pPr>
        <w:pStyle w:val="Teksttreci0"/>
        <w:spacing w:before="120" w:after="120"/>
        <w:jc w:val="both"/>
        <w:rPr>
          <w:lang w:val="pl-PL"/>
        </w:rPr>
      </w:pPr>
      <w:r w:rsidRPr="00F2627C">
        <w:rPr>
          <w:i/>
          <w:lang w:val="pl-PL"/>
        </w:rPr>
        <w:t>PUNKTY KLUCZOWE</w:t>
      </w:r>
      <w:r w:rsidR="007A43EA" w:rsidRPr="00F01251">
        <w:rPr>
          <w:i/>
          <w:iCs/>
          <w:lang w:val="pl-PL"/>
        </w:rPr>
        <w:t>:</w:t>
      </w:r>
    </w:p>
    <w:p w14:paraId="36A2CB97" w14:textId="77777777" w:rsidR="00F01251" w:rsidRPr="00603E86" w:rsidRDefault="00F01251" w:rsidP="00F01251">
      <w:pPr>
        <w:pStyle w:val="Akapitzlist"/>
        <w:widowControl/>
        <w:numPr>
          <w:ilvl w:val="0"/>
          <w:numId w:val="2"/>
        </w:numPr>
        <w:spacing w:before="100" w:beforeAutospacing="1" w:after="100" w:afterAutospacing="1"/>
        <w:rPr>
          <w:rFonts w:eastAsia="Times New Roman"/>
          <w:color w:val="auto"/>
          <w:sz w:val="22"/>
          <w:szCs w:val="22"/>
          <w:lang w:val="pl-PL" w:eastAsia="pl-PL" w:bidi="ar-SA"/>
        </w:rPr>
      </w:pPr>
      <w:r w:rsidRPr="00603E86">
        <w:rPr>
          <w:rFonts w:eastAsia="Times New Roman"/>
          <w:i/>
          <w:iCs/>
          <w:color w:val="auto"/>
          <w:sz w:val="22"/>
          <w:szCs w:val="22"/>
          <w:lang w:val="pl-PL" w:eastAsia="pl-PL" w:bidi="ar-SA"/>
        </w:rPr>
        <w:t>Włączenie metodologii PHRE do Dyrektywy FSIS 5100.4, Urzędnik ds. Egzekwowania Prawa, Dochodzeń i Analiz (EIAO), Metodologia Oceny Ryzyka dla Zdrowia Publicznego (PHRE).</w:t>
      </w:r>
    </w:p>
    <w:p w14:paraId="1E6926AA" w14:textId="2B74E96F" w:rsidR="00F01251" w:rsidRPr="00603E86" w:rsidRDefault="00F01251" w:rsidP="00F01251">
      <w:pPr>
        <w:pStyle w:val="Akapitzlist"/>
        <w:widowControl/>
        <w:numPr>
          <w:ilvl w:val="0"/>
          <w:numId w:val="2"/>
        </w:numPr>
        <w:spacing w:before="100" w:beforeAutospacing="1" w:after="100" w:afterAutospacing="1"/>
        <w:rPr>
          <w:rFonts w:eastAsia="Times New Roman"/>
          <w:color w:val="auto"/>
          <w:sz w:val="22"/>
          <w:szCs w:val="22"/>
          <w:lang w:val="pl-PL" w:eastAsia="pl-PL" w:bidi="ar-SA"/>
        </w:rPr>
      </w:pPr>
      <w:r w:rsidRPr="00603E86">
        <w:rPr>
          <w:rFonts w:eastAsia="Times New Roman"/>
          <w:i/>
          <w:iCs/>
          <w:color w:val="auto"/>
          <w:sz w:val="22"/>
          <w:szCs w:val="22"/>
          <w:lang w:val="pl-PL" w:eastAsia="pl-PL" w:bidi="ar-SA"/>
        </w:rPr>
        <w:t>Zastąpienie czteroletniego cyklu czynnikami ryzyka.</w:t>
      </w:r>
      <w:r w:rsidRPr="00603E86">
        <w:rPr>
          <w:rFonts w:eastAsia="Times New Roman"/>
          <w:color w:val="auto"/>
          <w:sz w:val="22"/>
          <w:szCs w:val="22"/>
          <w:lang w:val="pl-PL" w:eastAsia="pl-PL" w:bidi="ar-SA"/>
        </w:rPr>
        <w:t xml:space="preserve"> </w:t>
      </w:r>
      <w:r w:rsidRPr="00603E86">
        <w:rPr>
          <w:rFonts w:eastAsia="Times New Roman"/>
          <w:i/>
          <w:iCs/>
          <w:color w:val="auto"/>
          <w:sz w:val="22"/>
          <w:szCs w:val="22"/>
          <w:lang w:val="pl-PL" w:eastAsia="pl-PL" w:bidi="ar-SA"/>
        </w:rPr>
        <w:t xml:space="preserve">Kolejność zakładów wymienionych w rutynowej sekcji zakładki </w:t>
      </w:r>
      <w:proofErr w:type="spellStart"/>
      <w:r w:rsidRPr="00603E86">
        <w:rPr>
          <w:rFonts w:eastAsia="Times New Roman"/>
          <w:i/>
          <w:iCs/>
          <w:color w:val="auto"/>
          <w:sz w:val="22"/>
          <w:szCs w:val="22"/>
          <w:lang w:val="pl-PL" w:eastAsia="pl-PL" w:bidi="ar-SA"/>
        </w:rPr>
        <w:t>RLm</w:t>
      </w:r>
      <w:proofErr w:type="spellEnd"/>
      <w:r w:rsidRPr="00603E86">
        <w:rPr>
          <w:rFonts w:eastAsia="Times New Roman"/>
          <w:i/>
          <w:iCs/>
          <w:color w:val="auto"/>
          <w:sz w:val="22"/>
          <w:szCs w:val="22"/>
          <w:lang w:val="pl-PL" w:eastAsia="pl-PL" w:bidi="ar-SA"/>
        </w:rPr>
        <w:t xml:space="preserve"> </w:t>
      </w:r>
      <w:r w:rsidR="00371716" w:rsidRPr="00603E86">
        <w:rPr>
          <w:rFonts w:eastAsia="Times New Roman"/>
          <w:i/>
          <w:iCs/>
          <w:color w:val="auto"/>
          <w:sz w:val="22"/>
          <w:szCs w:val="22"/>
          <w:lang w:val="pl-PL" w:eastAsia="pl-PL" w:bidi="ar-SA"/>
        </w:rPr>
        <w:t xml:space="preserve">wykazy </w:t>
      </w:r>
      <w:r w:rsidRPr="00603E86">
        <w:rPr>
          <w:rFonts w:eastAsia="Times New Roman"/>
          <w:i/>
          <w:iCs/>
          <w:color w:val="auto"/>
          <w:sz w:val="22"/>
          <w:szCs w:val="22"/>
          <w:lang w:val="pl-PL" w:eastAsia="pl-PL" w:bidi="ar-SA"/>
        </w:rPr>
        <w:t>harmonogramu PHRE będzie teraz oparta na czynnikach ryzyka opisanych w niniejszej dyrektywie, a nie na czasie, jaki upłynął od ostatniego FSA.</w:t>
      </w:r>
    </w:p>
    <w:p w14:paraId="7CAA0BBC" w14:textId="33D2A559" w:rsidR="00456CF7" w:rsidRPr="00603E86" w:rsidRDefault="00F01251" w:rsidP="00A37D91">
      <w:pPr>
        <w:pStyle w:val="Akapitzlist"/>
        <w:widowControl/>
        <w:numPr>
          <w:ilvl w:val="0"/>
          <w:numId w:val="2"/>
        </w:numPr>
        <w:spacing w:before="120" w:beforeAutospacing="1" w:after="120" w:afterAutospacing="1"/>
        <w:jc w:val="both"/>
        <w:rPr>
          <w:sz w:val="22"/>
          <w:szCs w:val="22"/>
          <w:lang w:val="pl-PL"/>
        </w:rPr>
      </w:pPr>
      <w:r w:rsidRPr="00603E86">
        <w:rPr>
          <w:rFonts w:eastAsia="Times New Roman"/>
          <w:i/>
          <w:iCs/>
          <w:color w:val="auto"/>
          <w:sz w:val="22"/>
          <w:szCs w:val="22"/>
          <w:lang w:val="pl-PL" w:eastAsia="pl-PL" w:bidi="ar-SA"/>
        </w:rPr>
        <w:t xml:space="preserve">Dodano nową opcję pobierania próbek </w:t>
      </w:r>
      <w:proofErr w:type="spellStart"/>
      <w:r w:rsidRPr="00603E86">
        <w:rPr>
          <w:rFonts w:eastAsia="Times New Roman"/>
          <w:i/>
          <w:iCs/>
          <w:color w:val="auto"/>
          <w:sz w:val="22"/>
          <w:szCs w:val="22"/>
          <w:lang w:val="pl-PL" w:eastAsia="pl-PL" w:bidi="ar-SA"/>
        </w:rPr>
        <w:t>RLm</w:t>
      </w:r>
      <w:proofErr w:type="spellEnd"/>
      <w:r w:rsidRPr="00603E86">
        <w:rPr>
          <w:rFonts w:eastAsia="Times New Roman"/>
          <w:i/>
          <w:iCs/>
          <w:color w:val="auto"/>
          <w:sz w:val="22"/>
          <w:szCs w:val="22"/>
          <w:lang w:val="pl-PL" w:eastAsia="pl-PL" w:bidi="ar-SA"/>
        </w:rPr>
        <w:t xml:space="preserve"> w celu poinformowania PHRE o tym, czy należy przeprowadzić FSA, czy nie, a nie tylko w celu poinformowania o wyniku FSA.</w:t>
      </w:r>
    </w:p>
    <w:p w14:paraId="341C4A8A" w14:textId="77777777" w:rsidR="00F01251" w:rsidRPr="00603E86" w:rsidRDefault="00F01251" w:rsidP="00F01251">
      <w:pPr>
        <w:pStyle w:val="Akapitzlist"/>
        <w:widowControl/>
        <w:numPr>
          <w:ilvl w:val="0"/>
          <w:numId w:val="2"/>
        </w:numPr>
        <w:spacing w:before="100" w:beforeAutospacing="1" w:after="100" w:afterAutospacing="1"/>
        <w:rPr>
          <w:rFonts w:eastAsia="Times New Roman"/>
          <w:color w:val="auto"/>
          <w:sz w:val="22"/>
          <w:szCs w:val="22"/>
          <w:lang w:val="pl-PL" w:eastAsia="pl-PL" w:bidi="ar-SA"/>
        </w:rPr>
      </w:pPr>
      <w:r w:rsidRPr="00603E86">
        <w:rPr>
          <w:rFonts w:eastAsia="Times New Roman"/>
          <w:i/>
          <w:iCs/>
          <w:color w:val="auto"/>
          <w:sz w:val="22"/>
          <w:szCs w:val="22"/>
          <w:lang w:val="pl-PL" w:eastAsia="pl-PL" w:bidi="ar-SA"/>
        </w:rPr>
        <w:t>Eliminuje listę priorytetów pobierania próbek produktów (Załącznik 5 w poprzedniej wersji niniejszej dyrektywy).</w:t>
      </w:r>
    </w:p>
    <w:p w14:paraId="1DB9B5FA" w14:textId="307759A4" w:rsidR="00365A26" w:rsidRPr="00603E86" w:rsidRDefault="00F01251" w:rsidP="00603E86">
      <w:pPr>
        <w:pStyle w:val="Akapitzlist"/>
        <w:widowControl/>
        <w:numPr>
          <w:ilvl w:val="0"/>
          <w:numId w:val="2"/>
        </w:numPr>
        <w:spacing w:before="100" w:beforeAutospacing="1" w:after="100" w:afterAutospacing="1"/>
        <w:rPr>
          <w:rFonts w:eastAsia="Times New Roman"/>
          <w:color w:val="auto"/>
          <w:sz w:val="22"/>
          <w:szCs w:val="22"/>
          <w:lang w:val="pl-PL" w:eastAsia="pl-PL" w:bidi="ar-SA"/>
        </w:rPr>
      </w:pPr>
      <w:r w:rsidRPr="00603E86">
        <w:rPr>
          <w:rFonts w:eastAsia="Times New Roman"/>
          <w:i/>
          <w:iCs/>
          <w:color w:val="auto"/>
          <w:sz w:val="22"/>
          <w:szCs w:val="22"/>
          <w:lang w:val="pl-PL" w:eastAsia="pl-PL" w:bidi="ar-SA"/>
        </w:rPr>
        <w:t>Aktualizuje instrukcje pobierania próbek</w:t>
      </w:r>
      <w:r w:rsidR="007A43EA" w:rsidRPr="00603E86">
        <w:rPr>
          <w:sz w:val="22"/>
          <w:szCs w:val="22"/>
        </w:rPr>
        <w:t>.</w:t>
      </w:r>
    </w:p>
    <w:p w14:paraId="68878D4D" w14:textId="70FB4481" w:rsidR="00456CF7" w:rsidRDefault="007A43EA" w:rsidP="00365A26">
      <w:pPr>
        <w:pStyle w:val="Teksttreci0"/>
        <w:pBdr>
          <w:top w:val="single" w:sz="4" w:space="1" w:color="auto"/>
        </w:pBdr>
        <w:tabs>
          <w:tab w:val="left" w:pos="6341"/>
        </w:tabs>
        <w:spacing w:before="120" w:after="120"/>
        <w:jc w:val="both"/>
      </w:pPr>
      <w:r>
        <w:rPr>
          <w:b/>
          <w:bCs/>
        </w:rPr>
        <w:t>D</w:t>
      </w:r>
      <w:r w:rsidR="00F01251">
        <w:rPr>
          <w:b/>
          <w:bCs/>
        </w:rPr>
        <w:t>YSTRYBUCJA</w:t>
      </w:r>
      <w:r>
        <w:rPr>
          <w:b/>
          <w:bCs/>
        </w:rPr>
        <w:t xml:space="preserve">: </w:t>
      </w:r>
      <w:proofErr w:type="spellStart"/>
      <w:r>
        <w:t>Ele</w:t>
      </w:r>
      <w:r w:rsidR="00F01251">
        <w:t>kt</w:t>
      </w:r>
      <w:r w:rsidR="00670072">
        <w:t>r</w:t>
      </w:r>
      <w:r w:rsidR="00F01251">
        <w:t>oniczna</w:t>
      </w:r>
      <w:proofErr w:type="spellEnd"/>
      <w:r>
        <w:tab/>
      </w:r>
      <w:r>
        <w:rPr>
          <w:b/>
          <w:bCs/>
        </w:rPr>
        <w:t xml:space="preserve">OPI: </w:t>
      </w:r>
      <w:r>
        <w:t>OPPD</w:t>
      </w:r>
    </w:p>
    <w:p w14:paraId="33449F5C" w14:textId="51ADD73C" w:rsidR="00456CF7" w:rsidRPr="00603E86" w:rsidRDefault="007E3DD5" w:rsidP="007E3DD5">
      <w:pPr>
        <w:pStyle w:val="Akapitzlist"/>
        <w:widowControl/>
        <w:numPr>
          <w:ilvl w:val="0"/>
          <w:numId w:val="2"/>
        </w:numPr>
        <w:spacing w:before="100" w:beforeAutospacing="1" w:after="100" w:afterAutospacing="1"/>
        <w:rPr>
          <w:rFonts w:eastAsia="Times New Roman"/>
          <w:i/>
          <w:iCs/>
          <w:color w:val="auto"/>
          <w:sz w:val="22"/>
          <w:szCs w:val="22"/>
          <w:lang w:val="pl-PL" w:eastAsia="pl-PL" w:bidi="ar-SA"/>
        </w:rPr>
      </w:pPr>
      <w:r w:rsidRPr="00603E86">
        <w:rPr>
          <w:rFonts w:eastAsia="Times New Roman"/>
          <w:i/>
          <w:iCs/>
          <w:color w:val="auto"/>
          <w:sz w:val="22"/>
          <w:szCs w:val="22"/>
          <w:lang w:val="pl-PL" w:eastAsia="pl-PL" w:bidi="ar-SA"/>
        </w:rPr>
        <w:t xml:space="preserve">Zmniejsza minimalną wagę próbki produktu </w:t>
      </w:r>
      <w:proofErr w:type="spellStart"/>
      <w:r w:rsidRPr="00603E86">
        <w:rPr>
          <w:rFonts w:eastAsia="Times New Roman"/>
          <w:i/>
          <w:iCs/>
          <w:color w:val="auto"/>
          <w:sz w:val="22"/>
          <w:szCs w:val="22"/>
          <w:lang w:val="pl-PL" w:eastAsia="pl-PL" w:bidi="ar-SA"/>
        </w:rPr>
        <w:t>RLm</w:t>
      </w:r>
      <w:proofErr w:type="spellEnd"/>
      <w:r w:rsidRPr="00603E86">
        <w:rPr>
          <w:rFonts w:eastAsia="Times New Roman"/>
          <w:i/>
          <w:iCs/>
          <w:color w:val="auto"/>
          <w:sz w:val="22"/>
          <w:szCs w:val="22"/>
          <w:lang w:val="pl-PL" w:eastAsia="pl-PL" w:bidi="ar-SA"/>
        </w:rPr>
        <w:t xml:space="preserve"> z jednego funta do jednej czwartej funta</w:t>
      </w:r>
      <w:r w:rsidR="007A43EA" w:rsidRPr="00603E86">
        <w:rPr>
          <w:rFonts w:eastAsia="Times New Roman"/>
          <w:i/>
          <w:iCs/>
          <w:color w:val="auto"/>
          <w:sz w:val="22"/>
          <w:szCs w:val="22"/>
          <w:lang w:val="pl-PL" w:eastAsia="pl-PL" w:bidi="ar-SA"/>
        </w:rPr>
        <w:t>.</w:t>
      </w:r>
    </w:p>
    <w:p w14:paraId="6AA264D6" w14:textId="562AADBB" w:rsidR="00456CF7" w:rsidRPr="007E3DD5" w:rsidRDefault="007A43EA" w:rsidP="00365A26">
      <w:pPr>
        <w:pStyle w:val="1"/>
        <w:rPr>
          <w:lang w:val="pl-PL"/>
        </w:rPr>
      </w:pPr>
      <w:r w:rsidRPr="007E3DD5">
        <w:rPr>
          <w:lang w:val="pl-PL"/>
        </w:rPr>
        <w:t>I</w:t>
      </w:r>
      <w:r w:rsidR="00365A26" w:rsidRPr="007E3DD5">
        <w:rPr>
          <w:lang w:val="pl-PL"/>
        </w:rPr>
        <w:t>I.</w:t>
      </w:r>
      <w:r w:rsidR="00365A26" w:rsidRPr="007E3DD5">
        <w:rPr>
          <w:lang w:val="pl-PL"/>
        </w:rPr>
        <w:tab/>
      </w:r>
      <w:r w:rsidRPr="007E3DD5">
        <w:rPr>
          <w:lang w:val="pl-PL"/>
        </w:rPr>
        <w:t>AN</w:t>
      </w:r>
      <w:r w:rsidR="007E3DD5" w:rsidRPr="007E3DD5">
        <w:rPr>
          <w:lang w:val="pl-PL"/>
        </w:rPr>
        <w:t>ULOWANIE</w:t>
      </w:r>
    </w:p>
    <w:p w14:paraId="73034C77" w14:textId="3CC49034" w:rsidR="00456CF7" w:rsidRPr="007E3DD5" w:rsidRDefault="007E3DD5" w:rsidP="00365A26">
      <w:pPr>
        <w:pStyle w:val="Teksttreci0"/>
        <w:spacing w:before="120" w:after="120"/>
        <w:jc w:val="both"/>
        <w:rPr>
          <w:lang w:val="pl-PL"/>
        </w:rPr>
      </w:pPr>
      <w:r w:rsidRPr="007E3DD5">
        <w:rPr>
          <w:lang w:val="pl-PL"/>
        </w:rPr>
        <w:t xml:space="preserve">Dyrektywa FSIS 10240.5, wersja 3, </w:t>
      </w:r>
      <w:r w:rsidRPr="007E3DD5">
        <w:rPr>
          <w:i/>
          <w:iCs/>
          <w:lang w:val="pl-PL"/>
        </w:rPr>
        <w:t xml:space="preserve">Procedury weryfikacji dla urzędników ds. egzekucji, badań i analiz w odniesieniu do rozporządzenia w sprawie </w:t>
      </w:r>
      <w:proofErr w:type="spellStart"/>
      <w:r w:rsidRPr="007E3DD5">
        <w:rPr>
          <w:i/>
          <w:iCs/>
          <w:lang w:val="pl-PL"/>
        </w:rPr>
        <w:t>Listeria</w:t>
      </w:r>
      <w:proofErr w:type="spellEnd"/>
      <w:r w:rsidRPr="007E3DD5">
        <w:rPr>
          <w:i/>
          <w:iCs/>
          <w:lang w:val="pl-PL"/>
        </w:rPr>
        <w:t xml:space="preserve"> </w:t>
      </w:r>
      <w:proofErr w:type="spellStart"/>
      <w:r w:rsidRPr="007E3DD5">
        <w:rPr>
          <w:i/>
          <w:iCs/>
          <w:lang w:val="pl-PL"/>
        </w:rPr>
        <w:t>monocytogenes</w:t>
      </w:r>
      <w:proofErr w:type="spellEnd"/>
      <w:r w:rsidRPr="007E3DD5">
        <w:rPr>
          <w:i/>
          <w:iCs/>
          <w:lang w:val="pl-PL"/>
        </w:rPr>
        <w:t xml:space="preserve"> i </w:t>
      </w:r>
      <w:r w:rsidR="00670072">
        <w:rPr>
          <w:i/>
          <w:iCs/>
          <w:lang w:val="pl-PL"/>
        </w:rPr>
        <w:t>rutynowego</w:t>
      </w:r>
      <w:r w:rsidRPr="007E3DD5">
        <w:rPr>
          <w:i/>
          <w:iCs/>
          <w:lang w:val="pl-PL"/>
        </w:rPr>
        <w:t xml:space="preserve"> programu pobierania próbek </w:t>
      </w:r>
      <w:proofErr w:type="spellStart"/>
      <w:r w:rsidRPr="007E3DD5">
        <w:rPr>
          <w:i/>
          <w:iCs/>
          <w:lang w:val="pl-PL"/>
        </w:rPr>
        <w:t>Listeria</w:t>
      </w:r>
      <w:proofErr w:type="spellEnd"/>
      <w:r w:rsidRPr="007E3DD5">
        <w:rPr>
          <w:i/>
          <w:iCs/>
          <w:lang w:val="pl-PL"/>
        </w:rPr>
        <w:t xml:space="preserve"> </w:t>
      </w:r>
      <w:proofErr w:type="spellStart"/>
      <w:r w:rsidRPr="007E3DD5">
        <w:rPr>
          <w:i/>
          <w:iCs/>
          <w:lang w:val="pl-PL"/>
        </w:rPr>
        <w:t>monocytogenes</w:t>
      </w:r>
      <w:proofErr w:type="spellEnd"/>
      <w:r w:rsidRPr="007E3DD5">
        <w:rPr>
          <w:i/>
          <w:iCs/>
          <w:lang w:val="pl-PL"/>
        </w:rPr>
        <w:t xml:space="preserve"> opartego na ryzyku</w:t>
      </w:r>
      <w:r w:rsidRPr="007E3DD5">
        <w:rPr>
          <w:lang w:val="pl-PL"/>
        </w:rPr>
        <w:t>, 3/28/13</w:t>
      </w:r>
      <w:r w:rsidR="007A43EA" w:rsidRPr="007E3DD5">
        <w:rPr>
          <w:lang w:val="pl-PL"/>
        </w:rPr>
        <w:t>.</w:t>
      </w:r>
    </w:p>
    <w:p w14:paraId="6099728E" w14:textId="4E0CA0F0" w:rsidR="00456CF7" w:rsidRPr="00783593" w:rsidRDefault="007A43EA" w:rsidP="00365A26">
      <w:pPr>
        <w:pStyle w:val="1"/>
        <w:rPr>
          <w:lang w:val="pl-PL"/>
        </w:rPr>
      </w:pPr>
      <w:r w:rsidRPr="00783593">
        <w:rPr>
          <w:lang w:val="pl-PL"/>
        </w:rPr>
        <w:t>II</w:t>
      </w:r>
      <w:r w:rsidR="00365A26" w:rsidRPr="00783593">
        <w:rPr>
          <w:lang w:val="pl-PL"/>
        </w:rPr>
        <w:t>I.</w:t>
      </w:r>
      <w:r w:rsidR="00365A26" w:rsidRPr="00783593">
        <w:rPr>
          <w:lang w:val="pl-PL"/>
        </w:rPr>
        <w:tab/>
      </w:r>
      <w:r w:rsidR="007E3DD5" w:rsidRPr="00783593">
        <w:rPr>
          <w:lang w:val="pl-PL"/>
        </w:rPr>
        <w:t>TŁO</w:t>
      </w:r>
    </w:p>
    <w:p w14:paraId="79CC9F34" w14:textId="3BFB7CE9" w:rsidR="00456CF7" w:rsidRPr="007E3DD5" w:rsidRDefault="00365A26" w:rsidP="00365A26">
      <w:pPr>
        <w:pStyle w:val="Teksttreci0"/>
        <w:spacing w:before="120" w:after="120"/>
        <w:jc w:val="both"/>
        <w:rPr>
          <w:lang w:val="pl-PL"/>
        </w:rPr>
      </w:pPr>
      <w:r w:rsidRPr="007E3DD5">
        <w:rPr>
          <w:lang w:val="pl-PL"/>
        </w:rPr>
        <w:t>A.</w:t>
      </w:r>
      <w:r w:rsidRPr="007E3DD5">
        <w:rPr>
          <w:lang w:val="pl-PL"/>
        </w:rPr>
        <w:tab/>
      </w:r>
      <w:r w:rsidR="007E3DD5" w:rsidRPr="007E3DD5">
        <w:rPr>
          <w:lang w:val="pl-PL"/>
        </w:rPr>
        <w:t>Zgodnie z</w:t>
      </w:r>
      <w:hyperlink r:id="rId8" w:history="1">
        <w:r w:rsidR="007A43EA" w:rsidRPr="007E3DD5">
          <w:rPr>
            <w:lang w:val="pl-PL"/>
          </w:rPr>
          <w:t xml:space="preserve"> </w:t>
        </w:r>
        <w:r w:rsidR="007A43EA" w:rsidRPr="007E3DD5">
          <w:rPr>
            <w:color w:val="0000FF"/>
            <w:u w:val="single"/>
            <w:lang w:val="pl-PL"/>
          </w:rPr>
          <w:t>9 CFR part 430</w:t>
        </w:r>
        <w:r w:rsidR="007A43EA" w:rsidRPr="007E3DD5">
          <w:rPr>
            <w:lang w:val="pl-PL"/>
          </w:rPr>
          <w:t>,</w:t>
        </w:r>
      </w:hyperlink>
      <w:r w:rsidR="007A43EA" w:rsidRPr="007E3DD5">
        <w:rPr>
          <w:lang w:val="pl-PL"/>
        </w:rPr>
        <w:t xml:space="preserve"> </w:t>
      </w:r>
      <w:r w:rsidR="007E3DD5" w:rsidRPr="007E3DD5">
        <w:rPr>
          <w:lang w:val="pl-PL"/>
        </w:rPr>
        <w:t xml:space="preserve">gotowe do spożycia (RTE) mięso i produkty drobiowe po wystawieniu na kontakt z powierzchnią po obróbce niszczącej bakterie (PLE) są zafałszowane, jeśli mają pozytywny wynik testu na obecność </w:t>
      </w:r>
      <w:r w:rsidR="007E3DD5" w:rsidRPr="007E3DD5">
        <w:rPr>
          <w:i/>
          <w:iCs/>
          <w:lang w:val="pl-PL"/>
        </w:rPr>
        <w:t>Lm</w:t>
      </w:r>
      <w:r w:rsidR="007E3DD5" w:rsidRPr="007E3DD5">
        <w:rPr>
          <w:lang w:val="pl-PL"/>
        </w:rPr>
        <w:t xml:space="preserve"> lub mają bezpośredni kontakt z </w:t>
      </w:r>
      <w:r w:rsidR="00670072">
        <w:rPr>
          <w:lang w:val="pl-PL"/>
        </w:rPr>
        <w:t xml:space="preserve">powierzchnią </w:t>
      </w:r>
      <w:r w:rsidR="007E3DD5" w:rsidRPr="007E3DD5">
        <w:rPr>
          <w:lang w:val="pl-PL"/>
        </w:rPr>
        <w:t>FCS, któr</w:t>
      </w:r>
      <w:r w:rsidR="00670072">
        <w:rPr>
          <w:lang w:val="pl-PL"/>
        </w:rPr>
        <w:t>a</w:t>
      </w:r>
      <w:r w:rsidR="007E3DD5" w:rsidRPr="007E3DD5">
        <w:rPr>
          <w:lang w:val="pl-PL"/>
        </w:rPr>
        <w:t xml:space="preserve"> ma pozytywny wynik testu na obecność </w:t>
      </w:r>
      <w:r w:rsidR="007E3DD5" w:rsidRPr="007E3DD5">
        <w:rPr>
          <w:i/>
          <w:iCs/>
          <w:lang w:val="pl-PL"/>
        </w:rPr>
        <w:t>Lm</w:t>
      </w:r>
      <w:r w:rsidR="007E3DD5" w:rsidRPr="007E3DD5">
        <w:rPr>
          <w:lang w:val="pl-PL"/>
        </w:rPr>
        <w:t xml:space="preserve">. Agencja wykorzystuje testy mikrobiologiczne jako narzędzie do weryfikacji adekwatności systemu bezpieczeństwa żywności w zakładzie, w tym środków, które zakład wdraża w celu kontroli </w:t>
      </w:r>
      <w:r w:rsidR="007E3DD5" w:rsidRPr="007E3DD5">
        <w:rPr>
          <w:i/>
          <w:iCs/>
          <w:lang w:val="pl-PL"/>
        </w:rPr>
        <w:t>Lm</w:t>
      </w:r>
      <w:r w:rsidR="007A43EA" w:rsidRPr="007E3DD5">
        <w:rPr>
          <w:i/>
          <w:iCs/>
          <w:lang w:val="pl-PL"/>
        </w:rPr>
        <w:t>.</w:t>
      </w:r>
    </w:p>
    <w:p w14:paraId="3A048421" w14:textId="630A0A73" w:rsidR="00456CF7" w:rsidRPr="007E3DD5" w:rsidRDefault="00365A26" w:rsidP="00365A26">
      <w:pPr>
        <w:pStyle w:val="Teksttreci0"/>
        <w:spacing w:before="120" w:after="120"/>
        <w:jc w:val="both"/>
        <w:rPr>
          <w:lang w:val="pl-PL"/>
        </w:rPr>
      </w:pPr>
      <w:r w:rsidRPr="007E3DD5">
        <w:rPr>
          <w:lang w:val="pl-PL"/>
        </w:rPr>
        <w:t>B.</w:t>
      </w:r>
      <w:r w:rsidRPr="007E3DD5">
        <w:rPr>
          <w:lang w:val="pl-PL"/>
        </w:rPr>
        <w:tab/>
      </w:r>
      <w:r w:rsidR="007E3DD5" w:rsidRPr="007E3DD5">
        <w:rPr>
          <w:lang w:val="pl-PL"/>
        </w:rPr>
        <w:t xml:space="preserve">W ramach programu pobierania próbek </w:t>
      </w:r>
      <w:proofErr w:type="spellStart"/>
      <w:r w:rsidR="007E3DD5" w:rsidRPr="007E3DD5">
        <w:rPr>
          <w:lang w:val="pl-PL"/>
        </w:rPr>
        <w:t>RLm</w:t>
      </w:r>
      <w:proofErr w:type="spellEnd"/>
      <w:r w:rsidR="007E3DD5" w:rsidRPr="007E3DD5">
        <w:rPr>
          <w:lang w:val="pl-PL"/>
        </w:rPr>
        <w:t xml:space="preserve">, </w:t>
      </w:r>
      <w:r w:rsidR="00842413">
        <w:rPr>
          <w:lang w:val="pl-PL"/>
        </w:rPr>
        <w:t xml:space="preserve">urzędnicy </w:t>
      </w:r>
      <w:r w:rsidR="007E3DD5" w:rsidRPr="007E3DD5">
        <w:rPr>
          <w:lang w:val="pl-PL"/>
        </w:rPr>
        <w:t xml:space="preserve">EIAO pobierają próbki </w:t>
      </w:r>
      <w:r w:rsidR="00842413" w:rsidRPr="007E3DD5">
        <w:rPr>
          <w:lang w:val="pl-PL"/>
        </w:rPr>
        <w:t>nienaruszon</w:t>
      </w:r>
      <w:r w:rsidR="00842413">
        <w:rPr>
          <w:lang w:val="pl-PL"/>
        </w:rPr>
        <w:t>ych</w:t>
      </w:r>
      <w:r w:rsidR="00842413" w:rsidRPr="007E3DD5">
        <w:rPr>
          <w:lang w:val="pl-PL"/>
        </w:rPr>
        <w:t xml:space="preserve"> (</w:t>
      </w:r>
      <w:r w:rsidR="00842413">
        <w:rPr>
          <w:lang w:val="pl-PL"/>
        </w:rPr>
        <w:t xml:space="preserve">ang. </w:t>
      </w:r>
      <w:proofErr w:type="spellStart"/>
      <w:r w:rsidR="00842413" w:rsidRPr="007E3DD5">
        <w:rPr>
          <w:lang w:val="pl-PL"/>
        </w:rPr>
        <w:t>intact</w:t>
      </w:r>
      <w:proofErr w:type="spellEnd"/>
      <w:r w:rsidR="00842413" w:rsidRPr="007E3DD5">
        <w:rPr>
          <w:lang w:val="pl-PL"/>
        </w:rPr>
        <w:t xml:space="preserve">) </w:t>
      </w:r>
      <w:r w:rsidR="007E3DD5" w:rsidRPr="007E3DD5">
        <w:rPr>
          <w:lang w:val="pl-PL"/>
        </w:rPr>
        <w:t xml:space="preserve">produktów (RLMPRODC), wymazy FCS (RLMCONT) i próbki środowiskowe, wymazy </w:t>
      </w:r>
      <w:r w:rsidR="00842413">
        <w:rPr>
          <w:lang w:val="pl-PL"/>
        </w:rPr>
        <w:t xml:space="preserve">próbek </w:t>
      </w:r>
      <w:r w:rsidR="007E3DD5" w:rsidRPr="007E3DD5">
        <w:rPr>
          <w:lang w:val="pl-PL"/>
        </w:rPr>
        <w:t xml:space="preserve">NFCS (RLMENVC) podczas produkowania mięsa  i produktów drobiowych RTE, które są wystawione na kontakt z powierzchnią  środowiska po obróbce niszczącej bakterie. FSIS przeprowadza pobieranie próbek </w:t>
      </w:r>
      <w:proofErr w:type="spellStart"/>
      <w:r w:rsidR="007E3DD5" w:rsidRPr="007E3DD5">
        <w:rPr>
          <w:lang w:val="pl-PL"/>
        </w:rPr>
        <w:t>RLm</w:t>
      </w:r>
      <w:proofErr w:type="spellEnd"/>
      <w:r w:rsidR="007E3DD5" w:rsidRPr="007E3DD5">
        <w:rPr>
          <w:lang w:val="pl-PL"/>
        </w:rPr>
        <w:t xml:space="preserve"> w celu poinformowania FSA o wyniku</w:t>
      </w:r>
      <w:r w:rsidR="007A43EA" w:rsidRPr="007E3DD5">
        <w:rPr>
          <w:lang w:val="pl-PL"/>
        </w:rPr>
        <w:t>.</w:t>
      </w:r>
    </w:p>
    <w:p w14:paraId="5A4DB1BD" w14:textId="5C331859" w:rsidR="00456CF7" w:rsidRPr="007E3DD5" w:rsidRDefault="007A43EA" w:rsidP="00365A26">
      <w:pPr>
        <w:pStyle w:val="Teksttreci0"/>
        <w:spacing w:before="120" w:after="120"/>
        <w:jc w:val="both"/>
        <w:rPr>
          <w:lang w:val="pl-PL"/>
        </w:rPr>
      </w:pPr>
      <w:r w:rsidRPr="007E3DD5">
        <w:rPr>
          <w:lang w:val="pl-PL"/>
        </w:rPr>
        <w:t>C.</w:t>
      </w:r>
      <w:hyperlink r:id="rId9" w:history="1">
        <w:r w:rsidRPr="007E3DD5">
          <w:rPr>
            <w:lang w:val="pl-PL"/>
          </w:rPr>
          <w:t xml:space="preserve"> </w:t>
        </w:r>
        <w:r w:rsidR="00FA5773">
          <w:rPr>
            <w:color w:val="0000FF"/>
            <w:u w:val="single"/>
            <w:lang w:val="pl-PL"/>
          </w:rPr>
          <w:t>Dyrektyw</w:t>
        </w:r>
        <w:r w:rsidR="00842413">
          <w:rPr>
            <w:color w:val="0000FF"/>
            <w:u w:val="single"/>
            <w:lang w:val="pl-PL"/>
          </w:rPr>
          <w:t>a</w:t>
        </w:r>
        <w:r w:rsidR="00FA5773">
          <w:rPr>
            <w:color w:val="0000FF"/>
            <w:u w:val="single"/>
            <w:lang w:val="pl-PL"/>
          </w:rPr>
          <w:t xml:space="preserve"> FSIS</w:t>
        </w:r>
        <w:r w:rsidRPr="007E3DD5">
          <w:rPr>
            <w:color w:val="0000FF"/>
            <w:u w:val="single"/>
            <w:lang w:val="pl-PL"/>
          </w:rPr>
          <w:t xml:space="preserve"> 5100.1</w:t>
        </w:r>
      </w:hyperlink>
      <w:r w:rsidRPr="007E3DD5">
        <w:rPr>
          <w:lang w:val="pl-PL"/>
        </w:rPr>
        <w:t xml:space="preserve">, </w:t>
      </w:r>
      <w:r w:rsidR="007E3DD5" w:rsidRPr="007E3DD5">
        <w:rPr>
          <w:i/>
          <w:iCs/>
          <w:lang w:val="pl-PL"/>
        </w:rPr>
        <w:t xml:space="preserve">Pracownik ds. Wdrażania, Badań i Analizy (EIAO). Kompleksowa Metodologia Oceny Bezpieczeństwa Żywności, </w:t>
      </w:r>
      <w:r w:rsidR="007E3DD5" w:rsidRPr="007E3DD5">
        <w:rPr>
          <w:lang w:val="pl-PL"/>
        </w:rPr>
        <w:t xml:space="preserve">wydana w maju 2015 r., skróciła dopuszczalne ramy czasowe dla FSA i </w:t>
      </w:r>
      <w:r w:rsidR="00842413">
        <w:rPr>
          <w:lang w:val="pl-PL"/>
        </w:rPr>
        <w:t xml:space="preserve">dostarczyła urzędnikom </w:t>
      </w:r>
      <w:r w:rsidR="007E3DD5" w:rsidRPr="007E3DD5">
        <w:rPr>
          <w:lang w:val="pl-PL"/>
        </w:rPr>
        <w:t>EIAO</w:t>
      </w:r>
      <w:r w:rsidR="00842413">
        <w:rPr>
          <w:lang w:val="pl-PL"/>
        </w:rPr>
        <w:t xml:space="preserve"> instrukcji</w:t>
      </w:r>
      <w:r w:rsidR="007E3DD5" w:rsidRPr="007E3DD5">
        <w:rPr>
          <w:lang w:val="pl-PL"/>
        </w:rPr>
        <w:t xml:space="preserve">, że gdy </w:t>
      </w:r>
      <w:r w:rsidR="00842413">
        <w:rPr>
          <w:lang w:val="pl-PL"/>
        </w:rPr>
        <w:t xml:space="preserve">z metodologii </w:t>
      </w:r>
      <w:r w:rsidR="007E3DD5" w:rsidRPr="007E3DD5">
        <w:rPr>
          <w:lang w:val="pl-PL"/>
        </w:rPr>
        <w:t xml:space="preserve">PHRE </w:t>
      </w:r>
      <w:r w:rsidR="00842413">
        <w:rPr>
          <w:lang w:val="pl-PL"/>
        </w:rPr>
        <w:t>wynika</w:t>
      </w:r>
      <w:r w:rsidR="007E3DD5" w:rsidRPr="007E3DD5">
        <w:rPr>
          <w:lang w:val="pl-PL"/>
        </w:rPr>
        <w:t xml:space="preserve">, że potrzebne jest FSA i jeśli FSA ma obejmować pobieranie próbek </w:t>
      </w:r>
      <w:proofErr w:type="spellStart"/>
      <w:r w:rsidR="007E3DD5" w:rsidRPr="007E3DD5">
        <w:rPr>
          <w:lang w:val="pl-PL"/>
        </w:rPr>
        <w:t>RLm</w:t>
      </w:r>
      <w:proofErr w:type="spellEnd"/>
      <w:r w:rsidR="007E3DD5" w:rsidRPr="007E3DD5">
        <w:rPr>
          <w:lang w:val="pl-PL"/>
        </w:rPr>
        <w:t xml:space="preserve">, wówczas EIAO ma przeprowadzić pobieranie próbek </w:t>
      </w:r>
      <w:proofErr w:type="spellStart"/>
      <w:r w:rsidR="007E3DD5" w:rsidRPr="007E3DD5">
        <w:rPr>
          <w:lang w:val="pl-PL"/>
        </w:rPr>
        <w:t>RLm</w:t>
      </w:r>
      <w:proofErr w:type="spellEnd"/>
      <w:r w:rsidR="007E3DD5" w:rsidRPr="007E3DD5">
        <w:rPr>
          <w:lang w:val="pl-PL"/>
        </w:rPr>
        <w:t xml:space="preserve"> przed rozpoczęciem FSA, aby wyniki pobierania próbek </w:t>
      </w:r>
      <w:proofErr w:type="spellStart"/>
      <w:r w:rsidR="007E3DD5" w:rsidRPr="007E3DD5">
        <w:rPr>
          <w:lang w:val="pl-PL"/>
        </w:rPr>
        <w:t>RLm</w:t>
      </w:r>
      <w:proofErr w:type="spellEnd"/>
      <w:r w:rsidR="007E3DD5" w:rsidRPr="007E3DD5">
        <w:rPr>
          <w:lang w:val="pl-PL"/>
        </w:rPr>
        <w:t xml:space="preserve"> były dostępne w celu </w:t>
      </w:r>
      <w:r w:rsidR="00842413">
        <w:rPr>
          <w:lang w:val="pl-PL"/>
        </w:rPr>
        <w:t xml:space="preserve">dostarczenia informacji dla ostatecznego wyniku </w:t>
      </w:r>
      <w:r w:rsidR="007E3DD5" w:rsidRPr="007E3DD5">
        <w:rPr>
          <w:lang w:val="pl-PL"/>
        </w:rPr>
        <w:t xml:space="preserve">FSA. Niniejsza nowelizacja dyrektywy zapewnia EIAO dodatkową opcję pobierania próbek </w:t>
      </w:r>
      <w:proofErr w:type="spellStart"/>
      <w:r w:rsidR="007E3DD5" w:rsidRPr="007E3DD5">
        <w:rPr>
          <w:lang w:val="pl-PL"/>
        </w:rPr>
        <w:t>RLm</w:t>
      </w:r>
      <w:proofErr w:type="spellEnd"/>
      <w:r w:rsidR="007E3DD5" w:rsidRPr="007E3DD5">
        <w:rPr>
          <w:lang w:val="pl-PL"/>
        </w:rPr>
        <w:t xml:space="preserve"> podczas PHRE, tak aby wyniki </w:t>
      </w:r>
      <w:proofErr w:type="spellStart"/>
      <w:r w:rsidR="007E3DD5" w:rsidRPr="007E3DD5">
        <w:rPr>
          <w:lang w:val="pl-PL"/>
        </w:rPr>
        <w:t>RLm</w:t>
      </w:r>
      <w:proofErr w:type="spellEnd"/>
      <w:r w:rsidR="007E3DD5" w:rsidRPr="007E3DD5">
        <w:rPr>
          <w:lang w:val="pl-PL"/>
        </w:rPr>
        <w:t xml:space="preserve"> mogły być wykorzystane do poinformowania PHRE o tym, czy FSA jest uzasadnion</w:t>
      </w:r>
      <w:r w:rsidR="00842413">
        <w:rPr>
          <w:lang w:val="pl-PL"/>
        </w:rPr>
        <w:t>e</w:t>
      </w:r>
      <w:r w:rsidR="007E3DD5">
        <w:rPr>
          <w:lang w:val="pl-PL"/>
        </w:rPr>
        <w:t>.</w:t>
      </w:r>
    </w:p>
    <w:p w14:paraId="71A891FF" w14:textId="0DE99CED" w:rsidR="00456CF7" w:rsidRPr="00FA5773" w:rsidRDefault="00365A26" w:rsidP="00365A26">
      <w:pPr>
        <w:pStyle w:val="Teksttreci0"/>
        <w:spacing w:before="120" w:after="120"/>
        <w:jc w:val="both"/>
        <w:rPr>
          <w:lang w:val="pl-PL"/>
        </w:rPr>
      </w:pPr>
      <w:r w:rsidRPr="00FA5773">
        <w:rPr>
          <w:lang w:val="pl-PL"/>
        </w:rPr>
        <w:t>D.</w:t>
      </w:r>
      <w:r w:rsidRPr="00FA5773">
        <w:rPr>
          <w:lang w:val="pl-PL"/>
        </w:rPr>
        <w:tab/>
      </w:r>
      <w:r w:rsidR="00FA5773" w:rsidRPr="00FA5773">
        <w:rPr>
          <w:lang w:val="pl-PL"/>
        </w:rPr>
        <w:t xml:space="preserve">OPARM przeprowadził analizę, która wykazała, że istnieje wyższe ryzyko znalezienia pozytywnych próbek </w:t>
      </w:r>
      <w:proofErr w:type="spellStart"/>
      <w:r w:rsidR="00FA5773" w:rsidRPr="00FA5773">
        <w:rPr>
          <w:lang w:val="pl-PL"/>
        </w:rPr>
        <w:t>RLm</w:t>
      </w:r>
      <w:proofErr w:type="spellEnd"/>
      <w:r w:rsidR="00FA5773" w:rsidRPr="00FA5773">
        <w:rPr>
          <w:lang w:val="pl-PL"/>
        </w:rPr>
        <w:t xml:space="preserve"> zakładach wytwarzających produkty gotowe do spożycia (RTE) wystawione na kontakt z powierzchnią po obróbce niszczącej bakterie</w:t>
      </w:r>
      <w:r w:rsidR="00842413">
        <w:rPr>
          <w:lang w:val="pl-PL"/>
        </w:rPr>
        <w:t xml:space="preserve"> (PLE)</w:t>
      </w:r>
      <w:r w:rsidR="00FA5773" w:rsidRPr="00FA5773">
        <w:rPr>
          <w:lang w:val="pl-PL"/>
        </w:rPr>
        <w:t xml:space="preserve">, które miały pozytywny wynik badań </w:t>
      </w:r>
      <w:proofErr w:type="spellStart"/>
      <w:r w:rsidR="00FA5773" w:rsidRPr="00FA5773">
        <w:rPr>
          <w:lang w:val="pl-PL"/>
        </w:rPr>
        <w:t>RLm</w:t>
      </w:r>
      <w:proofErr w:type="spellEnd"/>
      <w:r w:rsidR="00FA5773" w:rsidRPr="00FA5773">
        <w:rPr>
          <w:lang w:val="pl-PL"/>
        </w:rPr>
        <w:t xml:space="preserve"> próbki produktu, FCS lub NFCS w ciągu ostatnich trzech lat oraz w zakładach wytwarzających produkty gotowe do spożycia (RTE) wystawione na kontakt z powierzchnią po obróbce niszczącej bakterie przy użyciu Alternatywy 3 o średniej wielkości produkcji mniejszej lub równej 1000 funtów dziennie. Te dwa czynniki zostały następnie wykorzystane do stworzenia algorytmu rankingu ryzyka</w:t>
      </w:r>
      <w:r w:rsidR="007A43EA" w:rsidRPr="00FA5773">
        <w:rPr>
          <w:lang w:val="pl-PL"/>
        </w:rPr>
        <w:t>.</w:t>
      </w:r>
    </w:p>
    <w:p w14:paraId="6AF5EAE1" w14:textId="3B6DFE67" w:rsidR="00456CF7" w:rsidRPr="00FA5773" w:rsidRDefault="00365A26" w:rsidP="00365A26">
      <w:pPr>
        <w:pStyle w:val="Teksttreci0"/>
        <w:spacing w:before="120" w:after="120"/>
        <w:jc w:val="both"/>
        <w:rPr>
          <w:lang w:val="pl-PL"/>
        </w:rPr>
      </w:pPr>
      <w:r w:rsidRPr="00FA5773">
        <w:rPr>
          <w:lang w:val="pl-PL"/>
        </w:rPr>
        <w:t>E.</w:t>
      </w:r>
      <w:r w:rsidRPr="00FA5773">
        <w:rPr>
          <w:lang w:val="pl-PL"/>
        </w:rPr>
        <w:tab/>
      </w:r>
      <w:r w:rsidR="00FA5773" w:rsidRPr="00FA5773">
        <w:rPr>
          <w:lang w:val="pl-PL"/>
        </w:rPr>
        <w:t xml:space="preserve">Pobieranie próbek </w:t>
      </w:r>
      <w:proofErr w:type="spellStart"/>
      <w:r w:rsidR="00FA5773" w:rsidRPr="00FA5773">
        <w:rPr>
          <w:lang w:val="pl-PL"/>
        </w:rPr>
        <w:t>RLm</w:t>
      </w:r>
      <w:proofErr w:type="spellEnd"/>
      <w:r w:rsidR="00FA5773" w:rsidRPr="00FA5773">
        <w:rPr>
          <w:lang w:val="pl-PL"/>
        </w:rPr>
        <w:t xml:space="preserve"> ma być przeprowadzane co miesiąc w określonej liczbie zakładów w każdym okręgu.</w:t>
      </w:r>
      <w:r w:rsidR="007455BF">
        <w:rPr>
          <w:lang w:val="pl-PL"/>
        </w:rPr>
        <w:t xml:space="preserve"> P</w:t>
      </w:r>
      <w:r w:rsidR="00FA5773" w:rsidRPr="00FA5773">
        <w:rPr>
          <w:lang w:val="pl-PL"/>
        </w:rPr>
        <w:t xml:space="preserve">lanowana częstotliwość </w:t>
      </w:r>
      <w:r w:rsidR="007455BF">
        <w:rPr>
          <w:lang w:val="pl-PL"/>
        </w:rPr>
        <w:t xml:space="preserve">dotyczy </w:t>
      </w:r>
      <w:r w:rsidR="00FA5773" w:rsidRPr="00FA5773">
        <w:rPr>
          <w:lang w:val="pl-PL"/>
        </w:rPr>
        <w:t xml:space="preserve">pobierania próbek </w:t>
      </w:r>
      <w:proofErr w:type="spellStart"/>
      <w:r w:rsidR="00FA5773" w:rsidRPr="00FA5773">
        <w:rPr>
          <w:lang w:val="pl-PL"/>
        </w:rPr>
        <w:t>RLm</w:t>
      </w:r>
      <w:proofErr w:type="spellEnd"/>
      <w:r w:rsidR="00FA5773" w:rsidRPr="00FA5773">
        <w:rPr>
          <w:lang w:val="pl-PL"/>
        </w:rPr>
        <w:t xml:space="preserve"> z części, ale nie ze wszystkich zakładów kwalifikujących się do </w:t>
      </w:r>
      <w:proofErr w:type="spellStart"/>
      <w:r w:rsidR="00FA5773" w:rsidRPr="00FA5773">
        <w:rPr>
          <w:lang w:val="pl-PL"/>
        </w:rPr>
        <w:t>RLm</w:t>
      </w:r>
      <w:proofErr w:type="spellEnd"/>
      <w:r w:rsidR="00FA5773" w:rsidRPr="00FA5773">
        <w:rPr>
          <w:lang w:val="pl-PL"/>
        </w:rPr>
        <w:t xml:space="preserve"> w okręgu każdego roku</w:t>
      </w:r>
      <w:r w:rsidR="007A43EA" w:rsidRPr="00FA5773">
        <w:rPr>
          <w:lang w:val="pl-PL"/>
        </w:rPr>
        <w:t>.</w:t>
      </w:r>
    </w:p>
    <w:p w14:paraId="7740B4B1" w14:textId="620FD91B" w:rsidR="00456CF7" w:rsidRPr="00FA5773" w:rsidRDefault="007A43EA" w:rsidP="00365A26">
      <w:pPr>
        <w:pStyle w:val="1"/>
        <w:rPr>
          <w:lang w:val="pl-PL"/>
        </w:rPr>
      </w:pPr>
      <w:r w:rsidRPr="00FA5773">
        <w:rPr>
          <w:lang w:val="pl-PL"/>
        </w:rPr>
        <w:lastRenderedPageBreak/>
        <w:t>I</w:t>
      </w:r>
      <w:r w:rsidR="00365A26" w:rsidRPr="00FA5773">
        <w:rPr>
          <w:lang w:val="pl-PL"/>
        </w:rPr>
        <w:t>V.</w:t>
      </w:r>
      <w:r w:rsidR="00365A26" w:rsidRPr="00FA5773">
        <w:rPr>
          <w:lang w:val="pl-PL"/>
        </w:rPr>
        <w:tab/>
      </w:r>
      <w:r w:rsidR="00FA5773" w:rsidRPr="00FA5773">
        <w:rPr>
          <w:lang w:val="pl-PL"/>
        </w:rPr>
        <w:t xml:space="preserve">ODPOWIEDZIALNOŚĆ </w:t>
      </w:r>
      <w:r w:rsidRPr="00FA5773">
        <w:rPr>
          <w:lang w:val="pl-PL"/>
        </w:rPr>
        <w:t xml:space="preserve">DO </w:t>
      </w:r>
      <w:r w:rsidR="00FA5773" w:rsidRPr="00FA5773">
        <w:rPr>
          <w:lang w:val="pl-PL"/>
        </w:rPr>
        <w:t>ORAZ</w:t>
      </w:r>
      <w:r w:rsidRPr="00FA5773">
        <w:rPr>
          <w:lang w:val="pl-PL"/>
        </w:rPr>
        <w:t xml:space="preserve"> EIAO </w:t>
      </w:r>
      <w:r w:rsidR="00FA5773" w:rsidRPr="00FA5773">
        <w:rPr>
          <w:lang w:val="pl-PL"/>
        </w:rPr>
        <w:t xml:space="preserve">ZA HARMONOGRAMY </w:t>
      </w:r>
      <w:r w:rsidRPr="00FA5773">
        <w:rPr>
          <w:lang w:val="pl-PL"/>
        </w:rPr>
        <w:t xml:space="preserve">PHRE </w:t>
      </w:r>
      <w:r w:rsidR="00FA5773" w:rsidRPr="00FA5773">
        <w:rPr>
          <w:lang w:val="pl-PL"/>
        </w:rPr>
        <w:t>o</w:t>
      </w:r>
      <w:r w:rsidR="00FA5773">
        <w:rPr>
          <w:lang w:val="pl-PL"/>
        </w:rPr>
        <w:t>raz</w:t>
      </w:r>
      <w:r w:rsidRPr="00FA5773">
        <w:rPr>
          <w:lang w:val="pl-PL"/>
        </w:rPr>
        <w:t xml:space="preserve"> </w:t>
      </w:r>
      <w:proofErr w:type="spellStart"/>
      <w:r w:rsidRPr="00FA5773">
        <w:rPr>
          <w:lang w:val="pl-PL"/>
        </w:rPr>
        <w:t>RLm</w:t>
      </w:r>
      <w:proofErr w:type="spellEnd"/>
      <w:r w:rsidRPr="00FA5773">
        <w:rPr>
          <w:lang w:val="pl-PL"/>
        </w:rPr>
        <w:t xml:space="preserve"> </w:t>
      </w:r>
    </w:p>
    <w:p w14:paraId="0860ED5B" w14:textId="4DCF89B4" w:rsidR="00456CF7" w:rsidRPr="00FA5773" w:rsidRDefault="00365A26" w:rsidP="00365A26">
      <w:pPr>
        <w:pStyle w:val="A"/>
        <w:rPr>
          <w:lang w:val="pl-PL"/>
        </w:rPr>
      </w:pPr>
      <w:r w:rsidRPr="00FA5773">
        <w:rPr>
          <w:lang w:val="pl-PL"/>
        </w:rPr>
        <w:t>A.</w:t>
      </w:r>
      <w:r w:rsidRPr="00FA5773">
        <w:rPr>
          <w:lang w:val="pl-PL"/>
        </w:rPr>
        <w:tab/>
      </w:r>
      <w:r w:rsidR="00FA5773" w:rsidRPr="00FA5773">
        <w:rPr>
          <w:lang w:val="pl-PL"/>
        </w:rPr>
        <w:t xml:space="preserve">Odpowiedzialność </w:t>
      </w:r>
      <w:r w:rsidR="007A43EA" w:rsidRPr="00FA5773">
        <w:rPr>
          <w:lang w:val="pl-PL"/>
        </w:rPr>
        <w:t xml:space="preserve">DO </w:t>
      </w:r>
      <w:r w:rsidR="00FA5773" w:rsidRPr="00FA5773">
        <w:rPr>
          <w:lang w:val="pl-PL"/>
        </w:rPr>
        <w:t>za harmonogramy</w:t>
      </w:r>
      <w:r w:rsidR="007A43EA" w:rsidRPr="00FA5773">
        <w:rPr>
          <w:lang w:val="pl-PL"/>
        </w:rPr>
        <w:t>.</w:t>
      </w:r>
    </w:p>
    <w:p w14:paraId="097E63B3" w14:textId="035AADB6" w:rsidR="00456CF7" w:rsidRPr="00FA5773" w:rsidRDefault="00365A26" w:rsidP="00FA5773">
      <w:pPr>
        <w:pStyle w:val="10"/>
        <w:rPr>
          <w:lang w:val="pl-PL"/>
        </w:rPr>
      </w:pPr>
      <w:r w:rsidRPr="00FA5773">
        <w:rPr>
          <w:lang w:val="pl-PL"/>
        </w:rPr>
        <w:t>1.</w:t>
      </w:r>
      <w:r w:rsidRPr="00FA5773">
        <w:rPr>
          <w:lang w:val="pl-PL"/>
        </w:rPr>
        <w:tab/>
      </w:r>
      <w:r w:rsidR="007A43EA" w:rsidRPr="00FA5773">
        <w:rPr>
          <w:lang w:val="pl-PL"/>
        </w:rPr>
        <w:t xml:space="preserve">DO </w:t>
      </w:r>
      <w:r w:rsidR="00FA5773" w:rsidRPr="00FA5773">
        <w:rPr>
          <w:lang w:val="pl-PL"/>
        </w:rPr>
        <w:t>są zobowiązan</w:t>
      </w:r>
      <w:r w:rsidR="007C6F63">
        <w:rPr>
          <w:lang w:val="pl-PL"/>
        </w:rPr>
        <w:t>e</w:t>
      </w:r>
      <w:r w:rsidR="00FA5773" w:rsidRPr="00FA5773">
        <w:rPr>
          <w:lang w:val="pl-PL"/>
        </w:rPr>
        <w:t xml:space="preserve"> postępować zgodnie z instrukcjam</w:t>
      </w:r>
      <w:r w:rsidR="00FA5773">
        <w:rPr>
          <w:lang w:val="pl-PL"/>
        </w:rPr>
        <w:t>i z</w:t>
      </w:r>
      <w:r w:rsidR="00FA5773" w:rsidRPr="00FA5773">
        <w:rPr>
          <w:lang w:val="pl-PL"/>
        </w:rPr>
        <w:t>awartymi w</w:t>
      </w:r>
      <w:hyperlink r:id="rId10" w:history="1">
        <w:r w:rsidR="007A43EA" w:rsidRPr="00FA5773">
          <w:rPr>
            <w:lang w:val="pl-PL"/>
          </w:rPr>
          <w:t xml:space="preserve"> </w:t>
        </w:r>
        <w:r w:rsidR="00FA5773">
          <w:rPr>
            <w:color w:val="0000FF"/>
            <w:u w:val="single"/>
            <w:lang w:val="pl-PL"/>
          </w:rPr>
          <w:t>Dyrektywie F</w:t>
        </w:r>
        <w:r w:rsidR="007A43EA" w:rsidRPr="00FA5773">
          <w:rPr>
            <w:color w:val="0000FF"/>
            <w:u w:val="single"/>
            <w:lang w:val="pl-PL"/>
          </w:rPr>
          <w:t>SIS 5100.4</w:t>
        </w:r>
      </w:hyperlink>
      <w:r w:rsidR="007A43EA" w:rsidRPr="00FA5773">
        <w:rPr>
          <w:color w:val="0000FF"/>
          <w:lang w:val="pl-PL"/>
        </w:rPr>
        <w:t xml:space="preserve"> </w:t>
      </w:r>
      <w:r w:rsidR="00FA5773" w:rsidRPr="00FA5773">
        <w:rPr>
          <w:lang w:val="pl-PL"/>
        </w:rPr>
        <w:t xml:space="preserve">dotyczącymi </w:t>
      </w:r>
      <w:r w:rsidR="007455BF">
        <w:rPr>
          <w:lang w:val="pl-PL"/>
        </w:rPr>
        <w:t>realizowania</w:t>
      </w:r>
      <w:r w:rsidR="00FA5773" w:rsidRPr="00FA5773">
        <w:rPr>
          <w:lang w:val="pl-PL"/>
        </w:rPr>
        <w:t xml:space="preserve"> każde</w:t>
      </w:r>
      <w:r w:rsidR="007455BF">
        <w:rPr>
          <w:lang w:val="pl-PL"/>
        </w:rPr>
        <w:t>j</w:t>
      </w:r>
      <w:r w:rsidR="00FA5773" w:rsidRPr="00FA5773">
        <w:rPr>
          <w:lang w:val="pl-PL"/>
        </w:rPr>
        <w:t xml:space="preserve"> PHRE</w:t>
      </w:r>
      <w:r w:rsidR="007455BF">
        <w:rPr>
          <w:lang w:val="pl-PL"/>
        </w:rPr>
        <w:t>.</w:t>
      </w:r>
    </w:p>
    <w:p w14:paraId="50C380E0" w14:textId="7029EEA0" w:rsidR="00456CF7" w:rsidRPr="00FA5773" w:rsidRDefault="00365A26" w:rsidP="00365A26">
      <w:pPr>
        <w:pStyle w:val="10"/>
        <w:rPr>
          <w:lang w:val="pl-PL"/>
        </w:rPr>
      </w:pPr>
      <w:r w:rsidRPr="00FA5773">
        <w:rPr>
          <w:lang w:val="pl-PL"/>
        </w:rPr>
        <w:t>2.</w:t>
      </w:r>
      <w:r w:rsidRPr="00FA5773">
        <w:rPr>
          <w:lang w:val="pl-PL"/>
        </w:rPr>
        <w:tab/>
      </w:r>
      <w:r w:rsidR="00FA5773" w:rsidRPr="00FA5773">
        <w:rPr>
          <w:lang w:val="pl-PL"/>
        </w:rPr>
        <w:t xml:space="preserve">Jak opisano w </w:t>
      </w:r>
      <w:hyperlink r:id="rId11" w:history="1">
        <w:r w:rsidR="00FA5773" w:rsidRPr="00FA5773">
          <w:rPr>
            <w:color w:val="0000FF"/>
            <w:u w:val="single"/>
            <w:lang w:val="pl-PL"/>
          </w:rPr>
          <w:t>Dyrektywie FSIS</w:t>
        </w:r>
        <w:r w:rsidR="007A43EA" w:rsidRPr="00FA5773">
          <w:rPr>
            <w:color w:val="0000FF"/>
            <w:u w:val="single"/>
            <w:lang w:val="pl-PL"/>
          </w:rPr>
          <w:t xml:space="preserve"> 5100.4</w:t>
        </w:r>
      </w:hyperlink>
      <w:r w:rsidR="007A43EA" w:rsidRPr="00FA5773">
        <w:rPr>
          <w:lang w:val="pl-PL"/>
        </w:rPr>
        <w:t xml:space="preserve">, </w:t>
      </w:r>
      <w:r w:rsidR="00FA5773" w:rsidRPr="00FA5773">
        <w:rPr>
          <w:lang w:val="pl-PL"/>
        </w:rPr>
        <w:t>„</w:t>
      </w:r>
      <w:r w:rsidR="00371716">
        <w:rPr>
          <w:lang w:val="pl-PL"/>
        </w:rPr>
        <w:t>Wykaz</w:t>
      </w:r>
      <w:r w:rsidR="00FA5773" w:rsidRPr="00FA5773">
        <w:rPr>
          <w:lang w:val="pl-PL"/>
        </w:rPr>
        <w:t xml:space="preserve"> harmonogramu PHRE” jest przekazywany co miesiąc i zawiera listę zakładów według priorytetu </w:t>
      </w:r>
      <w:r w:rsidR="00FA5773">
        <w:rPr>
          <w:lang w:val="pl-PL"/>
        </w:rPr>
        <w:t>nadawanego przez</w:t>
      </w:r>
      <w:r w:rsidR="00FA5773" w:rsidRPr="00FA5773">
        <w:rPr>
          <w:lang w:val="pl-PL"/>
        </w:rPr>
        <w:t xml:space="preserve"> PHRE. Zakładka „</w:t>
      </w:r>
      <w:proofErr w:type="spellStart"/>
      <w:r w:rsidR="00FA5773" w:rsidRPr="00FA5773">
        <w:rPr>
          <w:lang w:val="pl-PL"/>
        </w:rPr>
        <w:t>RLm</w:t>
      </w:r>
      <w:proofErr w:type="spellEnd"/>
      <w:r w:rsidR="00FA5773" w:rsidRPr="007455BF">
        <w:rPr>
          <w:lang w:val="pl-PL"/>
        </w:rPr>
        <w:t xml:space="preserve">” </w:t>
      </w:r>
      <w:r w:rsidR="00371716" w:rsidRPr="007455BF">
        <w:rPr>
          <w:lang w:val="pl-PL"/>
        </w:rPr>
        <w:t xml:space="preserve">wykazu harmonogramu </w:t>
      </w:r>
      <w:r w:rsidR="00FA5773" w:rsidRPr="007455BF">
        <w:rPr>
          <w:lang w:val="pl-PL"/>
        </w:rPr>
        <w:t>zawiera</w:t>
      </w:r>
      <w:r w:rsidR="00FA5773" w:rsidRPr="00FA5773">
        <w:rPr>
          <w:lang w:val="pl-PL"/>
        </w:rPr>
        <w:t xml:space="preserve"> listę wszystkich zakładów, które wytwarzają produkty RTE PLE i realizują zamówienia według priorytetu </w:t>
      </w:r>
      <w:r w:rsidR="00FA5773">
        <w:rPr>
          <w:lang w:val="pl-PL"/>
        </w:rPr>
        <w:t>nadawanego przez</w:t>
      </w:r>
      <w:r w:rsidR="00FA5773" w:rsidRPr="00FA5773">
        <w:rPr>
          <w:lang w:val="pl-PL"/>
        </w:rPr>
        <w:t xml:space="preserve"> PHRE</w:t>
      </w:r>
      <w:r w:rsidR="007455BF">
        <w:rPr>
          <w:lang w:val="pl-PL"/>
        </w:rPr>
        <w:t>.</w:t>
      </w:r>
    </w:p>
    <w:p w14:paraId="7733E9B6" w14:textId="085AE57A" w:rsidR="00456CF7" w:rsidRPr="007C6F63" w:rsidRDefault="00365A26" w:rsidP="007C6F63">
      <w:pPr>
        <w:pStyle w:val="10"/>
        <w:rPr>
          <w:lang w:val="pl-PL"/>
        </w:rPr>
      </w:pPr>
      <w:r w:rsidRPr="007C6F63">
        <w:rPr>
          <w:lang w:val="pl-PL" w:eastAsia="pl-PL" w:bidi="pl-PL"/>
        </w:rPr>
        <w:t>3.</w:t>
      </w:r>
      <w:r w:rsidRPr="007C6F63">
        <w:rPr>
          <w:lang w:val="pl-PL" w:eastAsia="pl-PL" w:bidi="pl-PL"/>
        </w:rPr>
        <w:tab/>
      </w:r>
      <w:r w:rsidR="00371716">
        <w:rPr>
          <w:lang w:val="pl-PL"/>
        </w:rPr>
        <w:t>Wykaz</w:t>
      </w:r>
      <w:r w:rsidR="007C6F63" w:rsidRPr="007C6F63">
        <w:rPr>
          <w:lang w:val="pl-PL"/>
        </w:rPr>
        <w:t xml:space="preserve"> harmonogramu PHRE jest jedną z kilku informacji, które DO muszą wykorzystać podczas przypisywania PHRE lub dowolnego pobierania próbek </w:t>
      </w:r>
      <w:proofErr w:type="spellStart"/>
      <w:r w:rsidR="007C6F63" w:rsidRPr="007C6F63">
        <w:rPr>
          <w:lang w:val="pl-PL"/>
        </w:rPr>
        <w:t>RLm</w:t>
      </w:r>
      <w:proofErr w:type="spellEnd"/>
      <w:r w:rsidR="007C6F63" w:rsidRPr="007C6F63">
        <w:rPr>
          <w:lang w:val="pl-PL"/>
        </w:rPr>
        <w:t xml:space="preserve"> do konkretnego zakładu. W zależności od priorytetu nadawanego przez PHRE, pobieranie próbek </w:t>
      </w:r>
      <w:proofErr w:type="spellStart"/>
      <w:r w:rsidR="007C6F63" w:rsidRPr="007C6F63">
        <w:rPr>
          <w:lang w:val="pl-PL"/>
        </w:rPr>
        <w:t>RLm</w:t>
      </w:r>
      <w:proofErr w:type="spellEnd"/>
      <w:r w:rsidR="007C6F63" w:rsidRPr="007C6F63">
        <w:rPr>
          <w:lang w:val="pl-PL"/>
        </w:rPr>
        <w:t xml:space="preserve"> może nie być zalecane, ponieważ PHRE i wszelkie późniejsze FSA koncentrują się na obszarach nie-RTE lub ponieważ zalecane jest pobieranie próbek IVT</w:t>
      </w:r>
      <w:r w:rsidR="007455BF">
        <w:rPr>
          <w:lang w:val="pl-PL"/>
        </w:rPr>
        <w:t>.</w:t>
      </w:r>
    </w:p>
    <w:p w14:paraId="1D99F13E" w14:textId="13348A42" w:rsidR="00456CF7" w:rsidRPr="007C6F63" w:rsidRDefault="00365A26" w:rsidP="00365A26">
      <w:pPr>
        <w:pStyle w:val="10"/>
        <w:rPr>
          <w:lang w:val="pl-PL"/>
        </w:rPr>
      </w:pPr>
      <w:r w:rsidRPr="007C6F63">
        <w:rPr>
          <w:lang w:val="pl-PL"/>
        </w:rPr>
        <w:t>4.</w:t>
      </w:r>
      <w:r w:rsidRPr="007C6F63">
        <w:rPr>
          <w:lang w:val="pl-PL"/>
        </w:rPr>
        <w:tab/>
      </w:r>
      <w:r w:rsidR="007C6F63" w:rsidRPr="007C6F63">
        <w:rPr>
          <w:lang w:val="pl-PL"/>
        </w:rPr>
        <w:t xml:space="preserve">DO nie jest zobowiązane do wpisania w plan konkretnych zakładów, w których należy pobrać próbki </w:t>
      </w:r>
      <w:proofErr w:type="spellStart"/>
      <w:r w:rsidR="007C6F63" w:rsidRPr="007C6F63">
        <w:rPr>
          <w:lang w:val="pl-PL"/>
        </w:rPr>
        <w:t>RLm</w:t>
      </w:r>
      <w:proofErr w:type="spellEnd"/>
      <w:r w:rsidR="007C6F63" w:rsidRPr="007C6F63">
        <w:rPr>
          <w:lang w:val="pl-PL"/>
        </w:rPr>
        <w:t xml:space="preserve"> w oparciu o zakłady zidentyfikowane w comiesięcznym </w:t>
      </w:r>
      <w:r w:rsidR="00371716">
        <w:rPr>
          <w:lang w:val="pl-PL"/>
        </w:rPr>
        <w:t>wykazie harmonogramu</w:t>
      </w:r>
      <w:r w:rsidR="007C6F63" w:rsidRPr="007C6F63">
        <w:rPr>
          <w:lang w:val="pl-PL"/>
        </w:rPr>
        <w:t xml:space="preserve"> PHRE</w:t>
      </w:r>
      <w:r w:rsidR="007455BF">
        <w:rPr>
          <w:lang w:val="pl-PL"/>
        </w:rPr>
        <w:t>, ale</w:t>
      </w:r>
      <w:r w:rsidR="007C6F63" w:rsidRPr="007C6F63">
        <w:rPr>
          <w:lang w:val="pl-PL"/>
        </w:rPr>
        <w:t xml:space="preserve"> DO musi upewnić się, że co miesiąc planuje taką samą liczbę zakładów, </w:t>
      </w:r>
      <w:r w:rsidR="007455BF">
        <w:rPr>
          <w:lang w:val="pl-PL"/>
        </w:rPr>
        <w:t>jak</w:t>
      </w:r>
      <w:r w:rsidR="007C6F63" w:rsidRPr="007C6F63">
        <w:rPr>
          <w:lang w:val="pl-PL"/>
        </w:rPr>
        <w:t xml:space="preserve"> określono w </w:t>
      </w:r>
      <w:r w:rsidR="00371716">
        <w:rPr>
          <w:lang w:val="pl-PL"/>
        </w:rPr>
        <w:t>wykazie</w:t>
      </w:r>
      <w:r w:rsidR="007455BF">
        <w:rPr>
          <w:lang w:val="pl-PL"/>
        </w:rPr>
        <w:t>.</w:t>
      </w:r>
    </w:p>
    <w:p w14:paraId="35C89065" w14:textId="139FABE9" w:rsidR="00456CF7" w:rsidRPr="007C6F63" w:rsidRDefault="00365A26" w:rsidP="00365A26">
      <w:pPr>
        <w:pStyle w:val="10"/>
        <w:rPr>
          <w:lang w:val="pl-PL"/>
        </w:rPr>
      </w:pPr>
      <w:r w:rsidRPr="007C6F63">
        <w:rPr>
          <w:lang w:val="pl-PL"/>
        </w:rPr>
        <w:t>5.</w:t>
      </w:r>
      <w:r w:rsidRPr="007C6F63">
        <w:rPr>
          <w:lang w:val="pl-PL"/>
        </w:rPr>
        <w:tab/>
      </w:r>
      <w:r w:rsidR="00371716">
        <w:rPr>
          <w:lang w:val="pl-PL"/>
        </w:rPr>
        <w:t>Wykaz</w:t>
      </w:r>
      <w:r w:rsidR="007C6F63" w:rsidRPr="007C6F63">
        <w:rPr>
          <w:lang w:val="pl-PL"/>
        </w:rPr>
        <w:t xml:space="preserve"> harmonogramu PHRE szereguje zakłady kwalifikujące się do PHRE w następującej kolejności priorytetów. DO mają używać tej kolejności do </w:t>
      </w:r>
      <w:r w:rsidR="007455BF">
        <w:rPr>
          <w:lang w:val="pl-PL"/>
        </w:rPr>
        <w:t xml:space="preserve">planowania harmonogramu </w:t>
      </w:r>
      <w:r w:rsidR="007C6F63" w:rsidRPr="007C6F63">
        <w:rPr>
          <w:lang w:val="pl-PL"/>
        </w:rPr>
        <w:t xml:space="preserve">PHRE, a nie do określania priorytetu pobierania próbek </w:t>
      </w:r>
      <w:proofErr w:type="spellStart"/>
      <w:r w:rsidR="007C6F63" w:rsidRPr="007C6F63">
        <w:rPr>
          <w:lang w:val="pl-PL"/>
        </w:rPr>
        <w:t>RLm</w:t>
      </w:r>
      <w:proofErr w:type="spellEnd"/>
      <w:r w:rsidR="007A43EA" w:rsidRPr="007C6F63">
        <w:rPr>
          <w:lang w:val="pl-PL"/>
        </w:rPr>
        <w:t>:</w:t>
      </w:r>
    </w:p>
    <w:p w14:paraId="6A58475C" w14:textId="16AA6525" w:rsidR="00456CF7" w:rsidRPr="008C08C6" w:rsidRDefault="00365A26" w:rsidP="00365A26">
      <w:pPr>
        <w:pStyle w:val="10"/>
        <w:rPr>
          <w:lang w:val="pl-PL"/>
        </w:rPr>
      </w:pPr>
      <w:r w:rsidRPr="008C08C6">
        <w:rPr>
          <w:lang w:val="pl-PL"/>
        </w:rPr>
        <w:t>a.</w:t>
      </w:r>
      <w:r w:rsidRPr="008C08C6">
        <w:rPr>
          <w:lang w:val="pl-PL"/>
        </w:rPr>
        <w:tab/>
      </w:r>
      <w:r w:rsidR="008C08C6" w:rsidRPr="008C08C6">
        <w:rPr>
          <w:lang w:val="pl-PL"/>
        </w:rPr>
        <w:t>Zakłady RTE z priorytetem tzw. „</w:t>
      </w:r>
      <w:r w:rsidR="00750CCB">
        <w:rPr>
          <w:lang w:val="pl-PL"/>
        </w:rPr>
        <w:t>z określonej przyczyny</w:t>
      </w:r>
      <w:r w:rsidR="008C08C6" w:rsidRPr="008C08C6">
        <w:rPr>
          <w:lang w:val="pl-PL"/>
        </w:rPr>
        <w:t>” nadawany</w:t>
      </w:r>
      <w:r w:rsidR="008C08C6">
        <w:rPr>
          <w:lang w:val="pl-PL"/>
        </w:rPr>
        <w:t>m</w:t>
      </w:r>
      <w:r w:rsidR="008C08C6" w:rsidRPr="008C08C6">
        <w:rPr>
          <w:lang w:val="pl-PL"/>
        </w:rPr>
        <w:t xml:space="preserve"> przez PHRE, wymienione w Tabeli 1</w:t>
      </w:r>
      <w:hyperlink w:history="1">
        <w:r w:rsidR="008C08C6" w:rsidRPr="008C08C6">
          <w:rPr>
            <w:rStyle w:val="Hipercze"/>
            <w:lang w:val="pl-PL"/>
          </w:rPr>
          <w:t xml:space="preserve"> Dyrektywy FSIS 5100.4</w:t>
        </w:r>
      </w:hyperlink>
      <w:r w:rsidR="008C08C6" w:rsidRPr="008C08C6">
        <w:rPr>
          <w:lang w:val="pl-PL"/>
        </w:rPr>
        <w:t xml:space="preserve">, pojawiają się jako pierwsze w zakładce </w:t>
      </w:r>
      <w:proofErr w:type="spellStart"/>
      <w:r w:rsidR="008C08C6" w:rsidRPr="008C08C6">
        <w:rPr>
          <w:lang w:val="pl-PL"/>
        </w:rPr>
        <w:t>RLm</w:t>
      </w:r>
      <w:proofErr w:type="spellEnd"/>
      <w:r w:rsidR="008C08C6" w:rsidRPr="008C08C6">
        <w:rPr>
          <w:lang w:val="pl-PL"/>
        </w:rPr>
        <w:t xml:space="preserve"> </w:t>
      </w:r>
      <w:r w:rsidR="00371716">
        <w:rPr>
          <w:lang w:val="pl-PL"/>
        </w:rPr>
        <w:t xml:space="preserve">wykazu </w:t>
      </w:r>
      <w:r w:rsidR="008C08C6" w:rsidRPr="008C08C6">
        <w:rPr>
          <w:lang w:val="pl-PL"/>
        </w:rPr>
        <w:t>harmonogramu PHRE</w:t>
      </w:r>
      <w:r w:rsidR="007A43EA" w:rsidRPr="008C08C6">
        <w:rPr>
          <w:lang w:val="pl-PL"/>
        </w:rPr>
        <w:t>.</w:t>
      </w:r>
    </w:p>
    <w:p w14:paraId="57B67800" w14:textId="48E50C90" w:rsidR="00456CF7" w:rsidRPr="008C08C6" w:rsidRDefault="00365A26" w:rsidP="00365A26">
      <w:pPr>
        <w:pStyle w:val="i"/>
        <w:rPr>
          <w:lang w:val="pl-PL"/>
        </w:rPr>
      </w:pPr>
      <w:r w:rsidRPr="008C08C6">
        <w:rPr>
          <w:lang w:val="pl-PL"/>
        </w:rPr>
        <w:t>i.</w:t>
      </w:r>
      <w:r w:rsidRPr="008C08C6">
        <w:rPr>
          <w:lang w:val="pl-PL"/>
        </w:rPr>
        <w:tab/>
      </w:r>
      <w:r w:rsidR="008C08C6" w:rsidRPr="008C08C6">
        <w:rPr>
          <w:lang w:val="pl-PL"/>
        </w:rPr>
        <w:t>Priorytet tzw. „</w:t>
      </w:r>
      <w:r w:rsidR="00750CCB">
        <w:rPr>
          <w:lang w:val="pl-PL"/>
        </w:rPr>
        <w:t>z określonej przyczyny</w:t>
      </w:r>
      <w:r w:rsidR="008C08C6" w:rsidRPr="008C08C6">
        <w:rPr>
          <w:lang w:val="pl-PL"/>
        </w:rPr>
        <w:t xml:space="preserve">” nadawany przez PHRE niezwiązany z produkcją RTE nie jest przeznaczony do </w:t>
      </w:r>
      <w:proofErr w:type="spellStart"/>
      <w:r w:rsidR="008C08C6" w:rsidRPr="008C08C6">
        <w:rPr>
          <w:lang w:val="pl-PL"/>
        </w:rPr>
        <w:t>priorytetyzowania</w:t>
      </w:r>
      <w:proofErr w:type="spellEnd"/>
      <w:r w:rsidR="008C08C6" w:rsidRPr="008C08C6">
        <w:rPr>
          <w:lang w:val="pl-PL"/>
        </w:rPr>
        <w:t xml:space="preserve"> pobierania próbek </w:t>
      </w:r>
      <w:proofErr w:type="spellStart"/>
      <w:r w:rsidR="008C08C6" w:rsidRPr="008C08C6">
        <w:rPr>
          <w:lang w:val="pl-PL"/>
        </w:rPr>
        <w:t>RLm</w:t>
      </w:r>
      <w:proofErr w:type="spellEnd"/>
      <w:r w:rsidR="008C08C6" w:rsidRPr="008C08C6">
        <w:rPr>
          <w:lang w:val="pl-PL"/>
        </w:rPr>
        <w:t>. Jeśli priorytet tzw. „</w:t>
      </w:r>
      <w:r w:rsidR="00750CCB">
        <w:rPr>
          <w:lang w:val="pl-PL"/>
        </w:rPr>
        <w:t>z określonej przyczyny</w:t>
      </w:r>
      <w:r w:rsidR="008C08C6" w:rsidRPr="008C08C6">
        <w:rPr>
          <w:lang w:val="pl-PL"/>
        </w:rPr>
        <w:t xml:space="preserve">” nie jest istotny dla produkcji RTE (np. Kategoria 3 dla </w:t>
      </w:r>
      <w:r w:rsidR="008C08C6" w:rsidRPr="008C08C6">
        <w:rPr>
          <w:i/>
          <w:iCs/>
          <w:lang w:val="pl-PL"/>
        </w:rPr>
        <w:t>Salmonelli</w:t>
      </w:r>
      <w:r w:rsidR="008C08C6" w:rsidRPr="008C08C6">
        <w:rPr>
          <w:lang w:val="pl-PL"/>
        </w:rPr>
        <w:t>), wówczas PHRE powin</w:t>
      </w:r>
      <w:r w:rsidR="007455BF">
        <w:rPr>
          <w:lang w:val="pl-PL"/>
        </w:rPr>
        <w:t>na</w:t>
      </w:r>
      <w:r w:rsidR="008C08C6" w:rsidRPr="008C08C6">
        <w:rPr>
          <w:lang w:val="pl-PL"/>
        </w:rPr>
        <w:t xml:space="preserve"> być skoncentrowan</w:t>
      </w:r>
      <w:r w:rsidR="007455BF">
        <w:rPr>
          <w:lang w:val="pl-PL"/>
        </w:rPr>
        <w:t>a</w:t>
      </w:r>
      <w:r w:rsidR="008C08C6" w:rsidRPr="008C08C6">
        <w:rPr>
          <w:lang w:val="pl-PL"/>
        </w:rPr>
        <w:t xml:space="preserve"> na tych istotnych aspektach niezwiązanych z RTE, które przyczyniły się do priorytetu nadawanego przez PHRE, a nie wykorzystywan</w:t>
      </w:r>
      <w:r w:rsidR="0086290D">
        <w:rPr>
          <w:lang w:val="pl-PL"/>
        </w:rPr>
        <w:t>a</w:t>
      </w:r>
      <w:r w:rsidR="008C08C6" w:rsidRPr="008C08C6">
        <w:rPr>
          <w:lang w:val="pl-PL"/>
        </w:rPr>
        <w:t xml:space="preserve"> do określenia, czy zalecane jest pobieranie próbek FSA lub </w:t>
      </w:r>
      <w:proofErr w:type="spellStart"/>
      <w:r w:rsidR="008C08C6" w:rsidRPr="008C08C6">
        <w:rPr>
          <w:lang w:val="pl-PL"/>
        </w:rPr>
        <w:t>RLm</w:t>
      </w:r>
      <w:proofErr w:type="spellEnd"/>
      <w:r w:rsidR="008C08C6" w:rsidRPr="008C08C6">
        <w:rPr>
          <w:lang w:val="pl-PL"/>
        </w:rPr>
        <w:t xml:space="preserve"> dla procesów RTE. Pobieranie próbek </w:t>
      </w:r>
      <w:proofErr w:type="spellStart"/>
      <w:r w:rsidR="008C08C6" w:rsidRPr="008C08C6">
        <w:rPr>
          <w:lang w:val="pl-PL"/>
        </w:rPr>
        <w:t>RLm</w:t>
      </w:r>
      <w:proofErr w:type="spellEnd"/>
      <w:r w:rsidR="008C08C6" w:rsidRPr="008C08C6">
        <w:rPr>
          <w:lang w:val="pl-PL"/>
        </w:rPr>
        <w:t xml:space="preserve"> może być wykonywane według uznania DO, aby pomóc w </w:t>
      </w:r>
      <w:r w:rsidR="007455BF">
        <w:rPr>
          <w:lang w:val="pl-PL"/>
        </w:rPr>
        <w:t xml:space="preserve">tworzeniu zaleceń </w:t>
      </w:r>
      <w:r w:rsidR="008C08C6" w:rsidRPr="008C08C6">
        <w:rPr>
          <w:lang w:val="pl-PL"/>
        </w:rPr>
        <w:t xml:space="preserve">PHRE dla procesu </w:t>
      </w:r>
      <w:r w:rsidR="00824C97">
        <w:rPr>
          <w:lang w:val="pl-PL"/>
        </w:rPr>
        <w:t>RTE PLE</w:t>
      </w:r>
      <w:r w:rsidR="008C08C6" w:rsidRPr="008C08C6">
        <w:rPr>
          <w:lang w:val="pl-PL"/>
        </w:rPr>
        <w:t xml:space="preserve"> lub może być wykorzystane jako część Planu Oceny, gdy zaleca się FSA do oceny procesów </w:t>
      </w:r>
      <w:r w:rsidR="00824C97">
        <w:rPr>
          <w:lang w:val="pl-PL"/>
        </w:rPr>
        <w:t>RTE PLE</w:t>
      </w:r>
      <w:r w:rsidR="007A43EA" w:rsidRPr="008C08C6">
        <w:rPr>
          <w:lang w:val="pl-PL"/>
        </w:rPr>
        <w:t>.</w:t>
      </w:r>
    </w:p>
    <w:p w14:paraId="0E268134" w14:textId="0DA83877" w:rsidR="00456CF7" w:rsidRPr="008C08C6" w:rsidRDefault="007A43EA" w:rsidP="00365A26">
      <w:pPr>
        <w:pStyle w:val="i"/>
        <w:rPr>
          <w:lang w:val="pl-PL"/>
        </w:rPr>
      </w:pPr>
      <w:r w:rsidRPr="008C08C6">
        <w:rPr>
          <w:lang w:val="pl-PL"/>
        </w:rPr>
        <w:t>i</w:t>
      </w:r>
      <w:r w:rsidR="00365A26" w:rsidRPr="008C08C6">
        <w:rPr>
          <w:lang w:val="pl-PL"/>
        </w:rPr>
        <w:t>i.</w:t>
      </w:r>
      <w:r w:rsidR="00365A26" w:rsidRPr="008C08C6">
        <w:rPr>
          <w:lang w:val="pl-PL"/>
        </w:rPr>
        <w:tab/>
      </w:r>
      <w:r w:rsidR="008C08C6" w:rsidRPr="008C08C6">
        <w:rPr>
          <w:lang w:val="pl-PL"/>
        </w:rPr>
        <w:t>Jeśli priorytet tzw. „</w:t>
      </w:r>
      <w:r w:rsidR="00750CCB">
        <w:rPr>
          <w:lang w:val="pl-PL"/>
        </w:rPr>
        <w:t>z określonej przyczyny</w:t>
      </w:r>
      <w:r w:rsidR="008C08C6" w:rsidRPr="008C08C6">
        <w:rPr>
          <w:lang w:val="pl-PL"/>
        </w:rPr>
        <w:t>” nadawany przez PHRE jest istotny dla produkcji RTE, tj. wyszedł pozytywny wynik testu na obecność patogenu w produkcie RTE, a pobieranie próbek jest pożądane, wówczas należy przeprowadzić pobieranie próbek tzw. „</w:t>
      </w:r>
      <w:r w:rsidR="00750CCB">
        <w:rPr>
          <w:lang w:val="pl-PL"/>
        </w:rPr>
        <w:t>z określonej przyczyny</w:t>
      </w:r>
      <w:r w:rsidR="008C08C6" w:rsidRPr="008C08C6">
        <w:rPr>
          <w:lang w:val="pl-PL"/>
        </w:rPr>
        <w:t xml:space="preserve">” IVT, a nie rutynowe, oparte na ryzyku, pobieranie próbek </w:t>
      </w:r>
      <w:proofErr w:type="spellStart"/>
      <w:r w:rsidR="008C08C6" w:rsidRPr="008C08C6">
        <w:rPr>
          <w:lang w:val="pl-PL"/>
        </w:rPr>
        <w:t>RLm</w:t>
      </w:r>
      <w:proofErr w:type="spellEnd"/>
      <w:r w:rsidRPr="008C08C6">
        <w:rPr>
          <w:lang w:val="pl-PL"/>
        </w:rPr>
        <w:t>.</w:t>
      </w:r>
    </w:p>
    <w:p w14:paraId="76375C43" w14:textId="2C06F200" w:rsidR="00456CF7" w:rsidRPr="00563519" w:rsidRDefault="00365A26" w:rsidP="00365A26">
      <w:pPr>
        <w:pStyle w:val="10"/>
        <w:rPr>
          <w:lang w:val="pl-PL"/>
        </w:rPr>
      </w:pPr>
      <w:r w:rsidRPr="00563519">
        <w:rPr>
          <w:lang w:val="pl-PL"/>
        </w:rPr>
        <w:t>b.</w:t>
      </w:r>
      <w:r w:rsidRPr="00563519">
        <w:rPr>
          <w:lang w:val="pl-PL"/>
        </w:rPr>
        <w:tab/>
      </w:r>
      <w:r w:rsidR="00563519" w:rsidRPr="00563519">
        <w:rPr>
          <w:lang w:val="pl-PL"/>
        </w:rPr>
        <w:t xml:space="preserve">Nowe zakłady z datą </w:t>
      </w:r>
      <w:r w:rsidR="007455BF">
        <w:rPr>
          <w:lang w:val="pl-PL"/>
        </w:rPr>
        <w:t>uruchomienia</w:t>
      </w:r>
      <w:r w:rsidR="00563519" w:rsidRPr="00563519">
        <w:rPr>
          <w:lang w:val="pl-PL"/>
        </w:rPr>
        <w:t xml:space="preserve"> od czterech do ośmiu miesięcy pojawiają się jako następne na karcie </w:t>
      </w:r>
      <w:proofErr w:type="spellStart"/>
      <w:r w:rsidR="00563519" w:rsidRPr="00563519">
        <w:rPr>
          <w:lang w:val="pl-PL"/>
        </w:rPr>
        <w:t>RLm</w:t>
      </w:r>
      <w:proofErr w:type="spellEnd"/>
      <w:r w:rsidR="00563519" w:rsidRPr="00563519">
        <w:rPr>
          <w:lang w:val="pl-PL"/>
        </w:rPr>
        <w:t xml:space="preserve"> </w:t>
      </w:r>
      <w:r w:rsidR="00371716">
        <w:rPr>
          <w:lang w:val="pl-PL"/>
        </w:rPr>
        <w:t xml:space="preserve">wykazu </w:t>
      </w:r>
      <w:r w:rsidR="00563519" w:rsidRPr="00563519">
        <w:rPr>
          <w:lang w:val="pl-PL"/>
        </w:rPr>
        <w:t xml:space="preserve">harmonogramu PHRE. PHRE powinny być przeprowadzane we wszystkich nowych zakładach, ale te oparte na ryzyku PHRE mają niższy priorytet niż PHRE </w:t>
      </w:r>
      <w:r w:rsidR="007455BF">
        <w:rPr>
          <w:lang w:val="pl-PL"/>
        </w:rPr>
        <w:t>„</w:t>
      </w:r>
      <w:r w:rsidR="00750CCB">
        <w:rPr>
          <w:lang w:val="pl-PL"/>
        </w:rPr>
        <w:t>z określonej przyczyny</w:t>
      </w:r>
      <w:r w:rsidR="00563519" w:rsidRPr="00563519">
        <w:rPr>
          <w:lang w:val="pl-PL"/>
        </w:rPr>
        <w:t xml:space="preserve">". Pobieranie próbek </w:t>
      </w:r>
      <w:proofErr w:type="spellStart"/>
      <w:r w:rsidR="00563519" w:rsidRPr="00563519">
        <w:rPr>
          <w:lang w:val="pl-PL"/>
        </w:rPr>
        <w:t>RLm</w:t>
      </w:r>
      <w:proofErr w:type="spellEnd"/>
      <w:r w:rsidR="00563519" w:rsidRPr="00563519">
        <w:rPr>
          <w:lang w:val="pl-PL"/>
        </w:rPr>
        <w:t xml:space="preserve"> w nowych zakładach </w:t>
      </w:r>
      <w:r w:rsidR="007455BF">
        <w:rPr>
          <w:lang w:val="pl-PL"/>
        </w:rPr>
        <w:t xml:space="preserve">RTE </w:t>
      </w:r>
      <w:r w:rsidR="00563519" w:rsidRPr="00563519">
        <w:rPr>
          <w:lang w:val="pl-PL"/>
        </w:rPr>
        <w:t>PLE jest opcjonalne. Zgodnie z tabelą 1</w:t>
      </w:r>
      <w:hyperlink w:history="1">
        <w:r w:rsidR="00563519" w:rsidRPr="00563519">
          <w:rPr>
            <w:rStyle w:val="Hipercze"/>
            <w:lang w:val="pl-PL"/>
          </w:rPr>
          <w:t xml:space="preserve"> Dyrektywy FSIS 5100.4</w:t>
        </w:r>
      </w:hyperlink>
      <w:r w:rsidR="00563519" w:rsidRPr="00563519">
        <w:rPr>
          <w:lang w:val="pl-PL"/>
        </w:rPr>
        <w:t>, nowy zakład ma priorytet rutynowy, oparty na ryzyku, a nie priorytet nadawany „</w:t>
      </w:r>
      <w:r w:rsidR="00750CCB">
        <w:rPr>
          <w:lang w:val="pl-PL"/>
        </w:rPr>
        <w:t>z określonej przyczyny</w:t>
      </w:r>
      <w:r w:rsidR="00563519" w:rsidRPr="00563519">
        <w:rPr>
          <w:lang w:val="pl-PL"/>
        </w:rPr>
        <w:t xml:space="preserve">”. W związku z tym, jeśli pobieranie próbek ma być przeprowadzone jako część </w:t>
      </w:r>
      <w:r w:rsidR="00563519" w:rsidRPr="00563519">
        <w:rPr>
          <w:lang w:val="pl-PL"/>
        </w:rPr>
        <w:lastRenderedPageBreak/>
        <w:t xml:space="preserve">PHRE lub jako część Planu Oceny dla procesu </w:t>
      </w:r>
      <w:r w:rsidR="007455BF">
        <w:rPr>
          <w:lang w:val="pl-PL"/>
        </w:rPr>
        <w:t xml:space="preserve">RTE </w:t>
      </w:r>
      <w:r w:rsidR="00563519" w:rsidRPr="00563519">
        <w:rPr>
          <w:lang w:val="pl-PL"/>
        </w:rPr>
        <w:t xml:space="preserve">PLE, należy przeprowadzić rutynowe, oparte na ryzyku pobieranie próbek </w:t>
      </w:r>
      <w:proofErr w:type="spellStart"/>
      <w:r w:rsidR="00563519" w:rsidRPr="00563519">
        <w:rPr>
          <w:lang w:val="pl-PL"/>
        </w:rPr>
        <w:t>RLm</w:t>
      </w:r>
      <w:proofErr w:type="spellEnd"/>
      <w:r w:rsidR="007A43EA" w:rsidRPr="00563519">
        <w:rPr>
          <w:lang w:val="pl-PL"/>
        </w:rPr>
        <w:t>.</w:t>
      </w:r>
    </w:p>
    <w:p w14:paraId="44DB7545" w14:textId="217EB082" w:rsidR="00456CF7" w:rsidRPr="00103646" w:rsidRDefault="00365A26" w:rsidP="00365A26">
      <w:pPr>
        <w:pStyle w:val="10"/>
        <w:rPr>
          <w:lang w:val="pl-PL"/>
        </w:rPr>
      </w:pPr>
      <w:r w:rsidRPr="00103646">
        <w:rPr>
          <w:lang w:val="pl-PL"/>
        </w:rPr>
        <w:t>c.</w:t>
      </w:r>
      <w:r w:rsidRPr="00103646">
        <w:rPr>
          <w:lang w:val="pl-PL"/>
        </w:rPr>
        <w:tab/>
      </w:r>
      <w:r w:rsidR="00103646" w:rsidRPr="00103646">
        <w:rPr>
          <w:lang w:val="pl-PL"/>
        </w:rPr>
        <w:t xml:space="preserve">Pozostałe zakłady są </w:t>
      </w:r>
      <w:proofErr w:type="spellStart"/>
      <w:r w:rsidR="00103646" w:rsidRPr="00103646">
        <w:rPr>
          <w:lang w:val="pl-PL"/>
        </w:rPr>
        <w:t>sekwencjonowane</w:t>
      </w:r>
      <w:proofErr w:type="spellEnd"/>
      <w:r w:rsidR="00103646" w:rsidRPr="00103646">
        <w:rPr>
          <w:lang w:val="pl-PL"/>
        </w:rPr>
        <w:t xml:space="preserve"> przy użyciu algorytmu OPARM opartego na dwóch czynnikach ryzyka związanych ze zwiększonym ryzykiem wykrycia </w:t>
      </w:r>
      <w:r w:rsidR="00103646" w:rsidRPr="00103646">
        <w:rPr>
          <w:i/>
          <w:iCs/>
          <w:lang w:val="pl-PL"/>
        </w:rPr>
        <w:t>Lm</w:t>
      </w:r>
      <w:r w:rsidR="00103646" w:rsidRPr="00103646">
        <w:rPr>
          <w:lang w:val="pl-PL"/>
        </w:rPr>
        <w:t xml:space="preserve">, zgodnie z analizą danych FSIS dotyczących pobierania próbek </w:t>
      </w:r>
      <w:proofErr w:type="spellStart"/>
      <w:r w:rsidR="00103646" w:rsidRPr="00103646">
        <w:rPr>
          <w:lang w:val="pl-PL"/>
        </w:rPr>
        <w:t>RLm</w:t>
      </w:r>
      <w:proofErr w:type="spellEnd"/>
      <w:r w:rsidR="00103646" w:rsidRPr="00103646">
        <w:rPr>
          <w:lang w:val="pl-PL"/>
        </w:rPr>
        <w:t xml:space="preserve">. Podczas przeprowadzania PHRE w tych zakładach, DO i EIAO powinni wziąć pod uwagę kolejność na liście, dane pozyskane od personelu programu inspekcji (IPP) i inne czynniki oparte na ryzyku, takie jak przykłady w sekcji IV. B. 2 poniżej, w celu ustalenia, czy pobieranie próbek </w:t>
      </w:r>
      <w:proofErr w:type="spellStart"/>
      <w:r w:rsidR="00103646" w:rsidRPr="00103646">
        <w:rPr>
          <w:lang w:val="pl-PL"/>
        </w:rPr>
        <w:t>RLm</w:t>
      </w:r>
      <w:proofErr w:type="spellEnd"/>
      <w:r w:rsidR="00103646" w:rsidRPr="00103646">
        <w:rPr>
          <w:lang w:val="pl-PL"/>
        </w:rPr>
        <w:t xml:space="preserve"> powinno być wykonywane w ramach PHRE, czy w ramach planu oceny. Algorytmiczny ranking ryzyka jest następujący</w:t>
      </w:r>
      <w:r w:rsidR="007A43EA" w:rsidRPr="00103646">
        <w:rPr>
          <w:lang w:val="pl-PL"/>
        </w:rPr>
        <w:t>:</w:t>
      </w:r>
    </w:p>
    <w:p w14:paraId="322EA684" w14:textId="7D6F23A0" w:rsidR="00456CF7" w:rsidRPr="00103646" w:rsidRDefault="00365A26" w:rsidP="00365A26">
      <w:pPr>
        <w:pStyle w:val="i"/>
        <w:rPr>
          <w:lang w:val="pl-PL"/>
        </w:rPr>
      </w:pPr>
      <w:r w:rsidRPr="00103646">
        <w:rPr>
          <w:lang w:val="pl-PL"/>
        </w:rPr>
        <w:t>i.</w:t>
      </w:r>
      <w:r w:rsidRPr="00103646">
        <w:rPr>
          <w:lang w:val="pl-PL"/>
        </w:rPr>
        <w:tab/>
      </w:r>
      <w:r w:rsidR="00103646" w:rsidRPr="00103646">
        <w:rPr>
          <w:lang w:val="pl-PL"/>
        </w:rPr>
        <w:t xml:space="preserve">Zakłady z pozytywnym wynikiem badania na obecność </w:t>
      </w:r>
      <w:r w:rsidR="00103646" w:rsidRPr="001B6C78">
        <w:rPr>
          <w:i/>
          <w:iCs/>
          <w:lang w:val="pl-PL"/>
        </w:rPr>
        <w:t>Lm</w:t>
      </w:r>
      <w:r w:rsidR="00103646" w:rsidRPr="00103646">
        <w:rPr>
          <w:lang w:val="pl-PL"/>
        </w:rPr>
        <w:t xml:space="preserve"> w </w:t>
      </w:r>
      <w:proofErr w:type="spellStart"/>
      <w:r w:rsidR="00103646" w:rsidRPr="00103646">
        <w:rPr>
          <w:lang w:val="pl-PL"/>
        </w:rPr>
        <w:t>produkt</w:t>
      </w:r>
      <w:r w:rsidR="001B6C78">
        <w:rPr>
          <w:lang w:val="pl-PL"/>
        </w:rPr>
        <w:t>cie</w:t>
      </w:r>
      <w:proofErr w:type="spellEnd"/>
      <w:r w:rsidR="00103646" w:rsidRPr="00103646">
        <w:rPr>
          <w:lang w:val="pl-PL"/>
        </w:rPr>
        <w:t xml:space="preserve"> </w:t>
      </w:r>
      <w:proofErr w:type="spellStart"/>
      <w:r w:rsidR="00103646" w:rsidRPr="00103646">
        <w:rPr>
          <w:lang w:val="pl-PL"/>
        </w:rPr>
        <w:t>RLm</w:t>
      </w:r>
      <w:proofErr w:type="spellEnd"/>
      <w:r w:rsidR="00103646" w:rsidRPr="00103646">
        <w:rPr>
          <w:lang w:val="pl-PL"/>
        </w:rPr>
        <w:t xml:space="preserve">, FCS lub NFCS w ciągu ostatnich trzech lat i wytwarzające produkty RTE wystawione na kontakt z powierzchnią po obróbce niszczącej bakterie </w:t>
      </w:r>
      <w:r w:rsidR="001B6C78">
        <w:rPr>
          <w:lang w:val="pl-PL"/>
        </w:rPr>
        <w:t xml:space="preserve">(PLE) </w:t>
      </w:r>
      <w:r w:rsidR="00103646" w:rsidRPr="00103646">
        <w:rPr>
          <w:lang w:val="pl-PL"/>
        </w:rPr>
        <w:t>przy zastosowaniu Alternatywy 3 o średniej dziennej wielkości produkcji między 1-1000 funtów</w:t>
      </w:r>
      <w:r w:rsidR="007A43EA" w:rsidRPr="00103646">
        <w:rPr>
          <w:lang w:val="pl-PL"/>
        </w:rPr>
        <w:t>.</w:t>
      </w:r>
    </w:p>
    <w:p w14:paraId="42B6F69C" w14:textId="2305BBCB" w:rsidR="00456CF7" w:rsidRPr="00103646" w:rsidRDefault="007A43EA" w:rsidP="00365A26">
      <w:pPr>
        <w:pStyle w:val="i"/>
        <w:rPr>
          <w:lang w:val="pl-PL"/>
        </w:rPr>
      </w:pPr>
      <w:r w:rsidRPr="00103646">
        <w:rPr>
          <w:lang w:val="pl-PL" w:eastAsia="pl-PL" w:bidi="pl-PL"/>
        </w:rPr>
        <w:t>i</w:t>
      </w:r>
      <w:r w:rsidR="00365A26" w:rsidRPr="00103646">
        <w:rPr>
          <w:lang w:val="pl-PL" w:eastAsia="pl-PL" w:bidi="pl-PL"/>
        </w:rPr>
        <w:t>i.</w:t>
      </w:r>
      <w:r w:rsidR="00365A26" w:rsidRPr="00103646">
        <w:rPr>
          <w:lang w:val="pl-PL" w:eastAsia="pl-PL" w:bidi="pl-PL"/>
        </w:rPr>
        <w:tab/>
      </w:r>
      <w:r w:rsidR="00103646" w:rsidRPr="00103646">
        <w:rPr>
          <w:lang w:val="pl-PL"/>
        </w:rPr>
        <w:t xml:space="preserve">Zakłady z dodatnią próbką </w:t>
      </w:r>
      <w:r w:rsidR="00103646" w:rsidRPr="001B6C78">
        <w:rPr>
          <w:i/>
          <w:iCs/>
          <w:lang w:val="pl-PL"/>
        </w:rPr>
        <w:t>Lm</w:t>
      </w:r>
      <w:r w:rsidR="00103646" w:rsidRPr="00103646">
        <w:rPr>
          <w:lang w:val="pl-PL"/>
        </w:rPr>
        <w:t xml:space="preserve"> w produkcie </w:t>
      </w:r>
      <w:proofErr w:type="spellStart"/>
      <w:r w:rsidR="00103646" w:rsidRPr="00103646">
        <w:rPr>
          <w:lang w:val="pl-PL"/>
        </w:rPr>
        <w:t>RLm</w:t>
      </w:r>
      <w:proofErr w:type="spellEnd"/>
      <w:r w:rsidR="00103646" w:rsidRPr="00103646">
        <w:rPr>
          <w:lang w:val="pl-PL"/>
        </w:rPr>
        <w:t>, FCS lub próbce środowiskowej w ciągu ostatnich trzech lat</w:t>
      </w:r>
      <w:r w:rsidRPr="00103646">
        <w:rPr>
          <w:lang w:val="pl-PL"/>
        </w:rPr>
        <w:t>.</w:t>
      </w:r>
    </w:p>
    <w:p w14:paraId="001FA4A7" w14:textId="0A0859F1" w:rsidR="00456CF7" w:rsidRPr="00605CC5" w:rsidRDefault="007A43EA" w:rsidP="00365A26">
      <w:pPr>
        <w:pStyle w:val="i"/>
        <w:rPr>
          <w:lang w:val="pl-PL"/>
        </w:rPr>
      </w:pPr>
      <w:r w:rsidRPr="00605CC5">
        <w:rPr>
          <w:lang w:val="pl-PL"/>
        </w:rPr>
        <w:t>ii</w:t>
      </w:r>
      <w:r w:rsidR="00365A26" w:rsidRPr="00605CC5">
        <w:rPr>
          <w:lang w:val="pl-PL"/>
        </w:rPr>
        <w:t>i.</w:t>
      </w:r>
      <w:r w:rsidR="00365A26" w:rsidRPr="00605CC5">
        <w:rPr>
          <w:lang w:val="pl-PL"/>
        </w:rPr>
        <w:tab/>
      </w:r>
      <w:r w:rsidR="00605CC5" w:rsidRPr="00605CC5">
        <w:rPr>
          <w:lang w:val="pl-PL"/>
        </w:rPr>
        <w:t xml:space="preserve">Zakłady, które wytwarzają produkty RTE wystawione na kontakt z powierzchnią po obróbce niszczącej bakterie </w:t>
      </w:r>
      <w:r w:rsidR="001B6C78">
        <w:rPr>
          <w:lang w:val="pl-PL"/>
        </w:rPr>
        <w:t xml:space="preserve">(PLE) </w:t>
      </w:r>
      <w:r w:rsidR="00605CC5" w:rsidRPr="00605CC5">
        <w:rPr>
          <w:lang w:val="pl-PL"/>
        </w:rPr>
        <w:t>przy zastosowaniu Alternatywy 3 o średniej dziennej wielkości produkcji RTE między 1-1000 funtów</w:t>
      </w:r>
      <w:r w:rsidRPr="00605CC5">
        <w:rPr>
          <w:lang w:val="pl-PL"/>
        </w:rPr>
        <w:t>.</w:t>
      </w:r>
    </w:p>
    <w:p w14:paraId="58FC564F" w14:textId="1886F3F6" w:rsidR="00456CF7" w:rsidRPr="00605CC5" w:rsidRDefault="00365A26" w:rsidP="00365A26">
      <w:pPr>
        <w:pStyle w:val="10"/>
        <w:rPr>
          <w:lang w:val="pl-PL"/>
        </w:rPr>
      </w:pPr>
      <w:r w:rsidRPr="00605CC5">
        <w:rPr>
          <w:lang w:val="pl-PL"/>
        </w:rPr>
        <w:t>d.</w:t>
      </w:r>
      <w:r w:rsidRPr="00605CC5">
        <w:rPr>
          <w:lang w:val="pl-PL"/>
        </w:rPr>
        <w:tab/>
      </w:r>
      <w:r w:rsidR="00371716">
        <w:rPr>
          <w:lang w:val="pl-PL"/>
        </w:rPr>
        <w:t>Wykaz</w:t>
      </w:r>
      <w:r w:rsidR="00605CC5" w:rsidRPr="00605CC5">
        <w:rPr>
          <w:lang w:val="pl-PL"/>
        </w:rPr>
        <w:t xml:space="preserve"> harmonogramu PHRE może zawierać inne informacje, które nie są częścią algorytmu rankingu ryzyka, ale zostały uwzględnione w celu ułatwienia podejmowania decyzji przez DO i EIAO</w:t>
      </w:r>
      <w:r w:rsidR="007A43EA" w:rsidRPr="00605CC5">
        <w:rPr>
          <w:lang w:val="pl-PL"/>
        </w:rPr>
        <w:t>.</w:t>
      </w:r>
    </w:p>
    <w:p w14:paraId="63880504" w14:textId="7425AF97" w:rsidR="00456CF7" w:rsidRPr="00605CC5" w:rsidRDefault="00365A26" w:rsidP="00365A26">
      <w:pPr>
        <w:pStyle w:val="A"/>
        <w:rPr>
          <w:lang w:val="pl-PL"/>
        </w:rPr>
      </w:pPr>
      <w:r w:rsidRPr="00605CC5">
        <w:rPr>
          <w:lang w:val="pl-PL"/>
        </w:rPr>
        <w:t>B.</w:t>
      </w:r>
      <w:r w:rsidRPr="00605CC5">
        <w:rPr>
          <w:lang w:val="pl-PL"/>
        </w:rPr>
        <w:tab/>
      </w:r>
      <w:r w:rsidR="00605CC5" w:rsidRPr="00605CC5">
        <w:rPr>
          <w:lang w:val="pl-PL"/>
        </w:rPr>
        <w:t xml:space="preserve">Opcje pobierania próbek </w:t>
      </w:r>
      <w:proofErr w:type="spellStart"/>
      <w:r w:rsidR="00605CC5" w:rsidRPr="00605CC5">
        <w:rPr>
          <w:lang w:val="pl-PL"/>
        </w:rPr>
        <w:t>RLm</w:t>
      </w:r>
      <w:proofErr w:type="spellEnd"/>
      <w:r w:rsidR="007A43EA" w:rsidRPr="00605CC5">
        <w:rPr>
          <w:lang w:val="pl-PL"/>
        </w:rPr>
        <w:t>.</w:t>
      </w:r>
    </w:p>
    <w:p w14:paraId="74355D64" w14:textId="2BB6B05B" w:rsidR="00456CF7" w:rsidRPr="00605CC5" w:rsidRDefault="00365A26" w:rsidP="00365A26">
      <w:pPr>
        <w:pStyle w:val="10"/>
        <w:rPr>
          <w:lang w:val="pl-PL"/>
        </w:rPr>
      </w:pPr>
      <w:r w:rsidRPr="00605CC5">
        <w:rPr>
          <w:lang w:val="pl-PL"/>
        </w:rPr>
        <w:t>1.</w:t>
      </w:r>
      <w:r w:rsidRPr="00605CC5">
        <w:rPr>
          <w:lang w:val="pl-PL"/>
        </w:rPr>
        <w:tab/>
      </w:r>
      <w:r w:rsidR="00605CC5" w:rsidRPr="00605CC5">
        <w:rPr>
          <w:lang w:val="pl-PL"/>
        </w:rPr>
        <w:t xml:space="preserve">DO mają następujące opcje, do przeprowadzania pobierania próbek </w:t>
      </w:r>
      <w:proofErr w:type="spellStart"/>
      <w:r w:rsidR="00605CC5" w:rsidRPr="00605CC5">
        <w:rPr>
          <w:lang w:val="pl-PL"/>
        </w:rPr>
        <w:t>RLm</w:t>
      </w:r>
      <w:proofErr w:type="spellEnd"/>
      <w:r w:rsidR="00605CC5" w:rsidRPr="00605CC5">
        <w:rPr>
          <w:lang w:val="pl-PL"/>
        </w:rPr>
        <w:t>, w tym jedną</w:t>
      </w:r>
      <w:r w:rsidR="00605CC5">
        <w:rPr>
          <w:lang w:val="pl-PL"/>
        </w:rPr>
        <w:t xml:space="preserve"> nową opisaną w niniejszej </w:t>
      </w:r>
      <w:r w:rsidR="00605CC5" w:rsidRPr="00605CC5">
        <w:rPr>
          <w:lang w:val="pl-PL"/>
        </w:rPr>
        <w:t>wersji</w:t>
      </w:r>
      <w:r w:rsidR="00605CC5">
        <w:rPr>
          <w:lang w:val="pl-PL"/>
        </w:rPr>
        <w:t xml:space="preserve"> dyrektywy</w:t>
      </w:r>
      <w:r w:rsidR="007A43EA" w:rsidRPr="00605CC5">
        <w:rPr>
          <w:lang w:val="pl-PL"/>
        </w:rPr>
        <w:t>:</w:t>
      </w:r>
    </w:p>
    <w:p w14:paraId="3E4CB798" w14:textId="3523D06B" w:rsidR="00456CF7" w:rsidRPr="00605CC5" w:rsidRDefault="00365A26" w:rsidP="00365A26">
      <w:pPr>
        <w:pStyle w:val="i"/>
        <w:rPr>
          <w:lang w:val="pl-PL"/>
        </w:rPr>
      </w:pPr>
      <w:r w:rsidRPr="00605CC5">
        <w:rPr>
          <w:lang w:val="pl-PL"/>
        </w:rPr>
        <w:t>i.</w:t>
      </w:r>
      <w:r w:rsidRPr="00605CC5">
        <w:rPr>
          <w:lang w:val="pl-PL"/>
        </w:rPr>
        <w:tab/>
      </w:r>
      <w:r w:rsidR="00605CC5" w:rsidRPr="00605CC5">
        <w:rPr>
          <w:lang w:val="pl-PL"/>
        </w:rPr>
        <w:t xml:space="preserve">Jeśli zaleceniem PHRE jest przeprowadzenie FSA dla procesów RTE wystawionych na kontakt z powierzchnią po obróbce niszczącej bakterie (PLE), pobieranie próbek </w:t>
      </w:r>
      <w:proofErr w:type="spellStart"/>
      <w:r w:rsidR="00605CC5" w:rsidRPr="00605CC5">
        <w:rPr>
          <w:lang w:val="pl-PL"/>
        </w:rPr>
        <w:t>RLm</w:t>
      </w:r>
      <w:proofErr w:type="spellEnd"/>
      <w:r w:rsidR="00605CC5" w:rsidRPr="00605CC5">
        <w:rPr>
          <w:lang w:val="pl-PL"/>
        </w:rPr>
        <w:t xml:space="preserve"> należy przeprowadzić przed działaniami FSA, aby ułatwić otrzymanie wyników laboratoryjnych </w:t>
      </w:r>
      <w:proofErr w:type="spellStart"/>
      <w:r w:rsidR="00605CC5" w:rsidRPr="00605CC5">
        <w:rPr>
          <w:lang w:val="pl-PL"/>
        </w:rPr>
        <w:t>RLm</w:t>
      </w:r>
      <w:proofErr w:type="spellEnd"/>
      <w:r w:rsidR="00605CC5" w:rsidRPr="00605CC5">
        <w:rPr>
          <w:lang w:val="pl-PL"/>
        </w:rPr>
        <w:t xml:space="preserve"> przed zakończeniem FSA, zgodnie z</w:t>
      </w:r>
      <w:hyperlink r:id="rId12" w:history="1">
        <w:r w:rsidR="00605CC5" w:rsidRPr="00605CC5">
          <w:rPr>
            <w:rStyle w:val="Hipercze"/>
            <w:lang w:val="pl-PL"/>
          </w:rPr>
          <w:t xml:space="preserve"> Dyrektywą FSIS 5100.1</w:t>
        </w:r>
      </w:hyperlink>
      <w:r w:rsidR="00DE6502" w:rsidRPr="00DE6502">
        <w:rPr>
          <w:lang w:val="pl-PL"/>
        </w:rPr>
        <w:t>,</w:t>
      </w:r>
      <w:r w:rsidR="00605CC5" w:rsidRPr="00605CC5">
        <w:rPr>
          <w:lang w:val="pl-PL"/>
        </w:rPr>
        <w:t xml:space="preserve"> lub</w:t>
      </w:r>
    </w:p>
    <w:p w14:paraId="202C1C36" w14:textId="0FFB81F4" w:rsidR="00456CF7" w:rsidRPr="00605CC5" w:rsidRDefault="00605CC5" w:rsidP="00365A26">
      <w:pPr>
        <w:pStyle w:val="Teksttreci0"/>
        <w:spacing w:before="120" w:after="120"/>
        <w:jc w:val="both"/>
        <w:rPr>
          <w:b/>
          <w:bCs/>
          <w:lang w:val="pl-PL"/>
        </w:rPr>
      </w:pPr>
      <w:r w:rsidRPr="00605CC5">
        <w:rPr>
          <w:b/>
          <w:bCs/>
          <w:lang w:val="pl-PL"/>
        </w:rPr>
        <w:t xml:space="preserve">UWAGA: </w:t>
      </w:r>
      <w:r w:rsidRPr="00605CC5">
        <w:rPr>
          <w:lang w:val="pl-PL"/>
        </w:rPr>
        <w:t xml:space="preserve">Poniższa opcja i instrukcje są nowością opisaną w niniejszej </w:t>
      </w:r>
      <w:r w:rsidR="001B6C78">
        <w:rPr>
          <w:lang w:val="pl-PL"/>
        </w:rPr>
        <w:t>nowelizacji</w:t>
      </w:r>
      <w:r w:rsidRPr="00605CC5">
        <w:rPr>
          <w:lang w:val="pl-PL"/>
        </w:rPr>
        <w:t xml:space="preserve"> Dyrektywy</w:t>
      </w:r>
      <w:r w:rsidR="007A43EA" w:rsidRPr="00605CC5">
        <w:rPr>
          <w:lang w:val="pl-PL"/>
        </w:rPr>
        <w:t>.</w:t>
      </w:r>
    </w:p>
    <w:p w14:paraId="5742FCDC" w14:textId="335C1F19" w:rsidR="00456CF7" w:rsidRPr="001B6C78" w:rsidRDefault="007A43EA" w:rsidP="00365A26">
      <w:pPr>
        <w:pStyle w:val="i"/>
        <w:rPr>
          <w:lang w:val="pl-PL"/>
        </w:rPr>
      </w:pPr>
      <w:r w:rsidRPr="00605CC5">
        <w:rPr>
          <w:lang w:val="pl-PL"/>
        </w:rPr>
        <w:t>i</w:t>
      </w:r>
      <w:r w:rsidR="00365A26" w:rsidRPr="00605CC5">
        <w:rPr>
          <w:lang w:val="pl-PL"/>
        </w:rPr>
        <w:t>i.</w:t>
      </w:r>
      <w:r w:rsidR="00365A26" w:rsidRPr="00605CC5">
        <w:rPr>
          <w:lang w:val="pl-PL"/>
        </w:rPr>
        <w:tab/>
      </w:r>
      <w:r w:rsidR="00605CC5" w:rsidRPr="00605CC5">
        <w:rPr>
          <w:lang w:val="pl-PL"/>
        </w:rPr>
        <w:t xml:space="preserve">Przeprowadzić pobieranie próbek </w:t>
      </w:r>
      <w:proofErr w:type="spellStart"/>
      <w:r w:rsidR="00605CC5" w:rsidRPr="00605CC5">
        <w:rPr>
          <w:lang w:val="pl-PL"/>
        </w:rPr>
        <w:t>RLm</w:t>
      </w:r>
      <w:proofErr w:type="spellEnd"/>
      <w:r w:rsidR="00605CC5" w:rsidRPr="00605CC5">
        <w:rPr>
          <w:lang w:val="pl-PL"/>
        </w:rPr>
        <w:t xml:space="preserve"> w celu </w:t>
      </w:r>
      <w:r w:rsidR="001B6C78">
        <w:rPr>
          <w:lang w:val="pl-PL"/>
        </w:rPr>
        <w:t xml:space="preserve">oferowania informacji potrzebnych do zaleceń </w:t>
      </w:r>
      <w:r w:rsidR="00605CC5" w:rsidRPr="00605CC5">
        <w:rPr>
          <w:lang w:val="pl-PL"/>
        </w:rPr>
        <w:t xml:space="preserve">PHRE. DO może zdecydować się na pobranie próbek </w:t>
      </w:r>
      <w:proofErr w:type="spellStart"/>
      <w:r w:rsidR="00605CC5" w:rsidRPr="00605CC5">
        <w:rPr>
          <w:lang w:val="pl-PL"/>
        </w:rPr>
        <w:t>RLm</w:t>
      </w:r>
      <w:proofErr w:type="spellEnd"/>
      <w:r w:rsidR="00605CC5" w:rsidRPr="00605CC5">
        <w:rPr>
          <w:lang w:val="pl-PL"/>
        </w:rPr>
        <w:t xml:space="preserve">, aby pomóc w podjęciu decyzji PHRE. Wyniki pobierania próbek </w:t>
      </w:r>
      <w:proofErr w:type="spellStart"/>
      <w:r w:rsidR="00605CC5" w:rsidRPr="00605CC5">
        <w:rPr>
          <w:lang w:val="pl-PL"/>
        </w:rPr>
        <w:t>RLm</w:t>
      </w:r>
      <w:proofErr w:type="spellEnd"/>
      <w:r w:rsidR="00605CC5" w:rsidRPr="00605CC5">
        <w:rPr>
          <w:lang w:val="pl-PL"/>
        </w:rPr>
        <w:t>, w połączeniu ze wszystkimi innymi ustaleniami, zostaną wykorzystane do określenia zalecenia po PHRE, zgodnie z</w:t>
      </w:r>
      <w:hyperlink r:id="rId13" w:history="1">
        <w:r w:rsidR="00605CC5" w:rsidRPr="00605CC5">
          <w:rPr>
            <w:rStyle w:val="Hipercze"/>
            <w:lang w:val="pl-PL"/>
          </w:rPr>
          <w:t xml:space="preserve"> Dyrektywą FSIS 5100.4</w:t>
        </w:r>
      </w:hyperlink>
      <w:r w:rsidR="001B6C78" w:rsidRPr="001B6C78">
        <w:rPr>
          <w:lang w:val="pl-PL"/>
        </w:rPr>
        <w:t>.</w:t>
      </w:r>
    </w:p>
    <w:p w14:paraId="3FEB7B6F" w14:textId="01DB64A4" w:rsidR="00456CF7" w:rsidRPr="00605CC5" w:rsidRDefault="007A43EA" w:rsidP="00365A26">
      <w:pPr>
        <w:pStyle w:val="i"/>
        <w:rPr>
          <w:lang w:val="pl-PL"/>
        </w:rPr>
      </w:pPr>
      <w:r w:rsidRPr="00605CC5">
        <w:rPr>
          <w:lang w:val="pl-PL" w:eastAsia="pl-PL" w:bidi="pl-PL"/>
        </w:rPr>
        <w:t>ii</w:t>
      </w:r>
      <w:r w:rsidR="00365A26" w:rsidRPr="00605CC5">
        <w:rPr>
          <w:lang w:val="pl-PL" w:eastAsia="pl-PL" w:bidi="pl-PL"/>
        </w:rPr>
        <w:t>i.</w:t>
      </w:r>
      <w:r w:rsidR="00365A26" w:rsidRPr="00605CC5">
        <w:rPr>
          <w:lang w:val="pl-PL" w:eastAsia="pl-PL" w:bidi="pl-PL"/>
        </w:rPr>
        <w:tab/>
      </w:r>
      <w:r w:rsidR="00605CC5" w:rsidRPr="00605CC5">
        <w:rPr>
          <w:lang w:val="pl-PL"/>
        </w:rPr>
        <w:t xml:space="preserve">Aby skorzystać z nowej opcji, </w:t>
      </w:r>
      <w:r w:rsidR="001B6C78">
        <w:rPr>
          <w:lang w:val="pl-PL"/>
        </w:rPr>
        <w:t xml:space="preserve">urzędnicy </w:t>
      </w:r>
      <w:r w:rsidR="00605CC5" w:rsidRPr="00605CC5">
        <w:rPr>
          <w:lang w:val="pl-PL"/>
        </w:rPr>
        <w:t xml:space="preserve">EIAO sprawujący nadzór muszą upewnić się, że zadania i formularze pobierania próbek </w:t>
      </w:r>
      <w:proofErr w:type="spellStart"/>
      <w:r w:rsidR="00605CC5" w:rsidRPr="00605CC5">
        <w:rPr>
          <w:lang w:val="pl-PL"/>
        </w:rPr>
        <w:t>RLm</w:t>
      </w:r>
      <w:proofErr w:type="spellEnd"/>
      <w:r w:rsidR="00605CC5" w:rsidRPr="00605CC5">
        <w:rPr>
          <w:lang w:val="pl-PL"/>
        </w:rPr>
        <w:t xml:space="preserve"> są dostępne dla </w:t>
      </w:r>
      <w:r w:rsidR="001B6C78">
        <w:rPr>
          <w:lang w:val="pl-PL"/>
        </w:rPr>
        <w:t xml:space="preserve">urzędnika </w:t>
      </w:r>
      <w:r w:rsidR="00605CC5" w:rsidRPr="00605CC5">
        <w:rPr>
          <w:lang w:val="pl-PL"/>
        </w:rPr>
        <w:t xml:space="preserve">EIAO, który ma zostać przypisany do PHRE. Odbywa się to w momencie przypisywania placówki i przepływu pracy w </w:t>
      </w:r>
      <w:r w:rsidR="001B6C78">
        <w:rPr>
          <w:lang w:val="pl-PL"/>
        </w:rPr>
        <w:t>S</w:t>
      </w:r>
      <w:r w:rsidR="00605CC5" w:rsidRPr="00605CC5">
        <w:rPr>
          <w:lang w:val="pl-PL"/>
        </w:rPr>
        <w:t xml:space="preserve">ystemie </w:t>
      </w:r>
      <w:r w:rsidR="001B6C78">
        <w:rPr>
          <w:lang w:val="pl-PL"/>
        </w:rPr>
        <w:t>I</w:t>
      </w:r>
      <w:r w:rsidR="00605CC5" w:rsidRPr="00605CC5">
        <w:rPr>
          <w:lang w:val="pl-PL"/>
        </w:rPr>
        <w:t xml:space="preserve">nformacji o </w:t>
      </w:r>
      <w:r w:rsidR="001B6C78">
        <w:rPr>
          <w:lang w:val="pl-PL"/>
        </w:rPr>
        <w:t>Z</w:t>
      </w:r>
      <w:r w:rsidR="00605CC5" w:rsidRPr="00605CC5">
        <w:rPr>
          <w:lang w:val="pl-PL"/>
        </w:rPr>
        <w:t xml:space="preserve">drowiu </w:t>
      </w:r>
      <w:r w:rsidR="001B6C78">
        <w:rPr>
          <w:lang w:val="pl-PL"/>
        </w:rPr>
        <w:t>P</w:t>
      </w:r>
      <w:r w:rsidR="00605CC5" w:rsidRPr="00605CC5">
        <w:rPr>
          <w:lang w:val="pl-PL"/>
        </w:rPr>
        <w:t xml:space="preserve">ublicznym (PHIS) poprzez zaznaczenie pola </w:t>
      </w:r>
      <w:r w:rsidR="001B6C78">
        <w:rPr>
          <w:lang w:val="pl-PL"/>
        </w:rPr>
        <w:t>„</w:t>
      </w:r>
      <w:r w:rsidR="00605CC5" w:rsidRPr="00605CC5">
        <w:rPr>
          <w:lang w:val="pl-PL"/>
        </w:rPr>
        <w:t>Próbki będą pobierane w ramach FSA</w:t>
      </w:r>
      <w:r w:rsidR="001B6C78">
        <w:rPr>
          <w:lang w:val="pl-PL"/>
        </w:rPr>
        <w:t>”</w:t>
      </w:r>
      <w:r w:rsidR="00605CC5" w:rsidRPr="00605CC5">
        <w:rPr>
          <w:lang w:val="pl-PL"/>
        </w:rPr>
        <w:t xml:space="preserve">. EIAO będzie wtedy w stanie zaplanować i przeprowadzić pobieranie próbek </w:t>
      </w:r>
      <w:proofErr w:type="spellStart"/>
      <w:r w:rsidR="00605CC5" w:rsidRPr="00605CC5">
        <w:rPr>
          <w:lang w:val="pl-PL"/>
        </w:rPr>
        <w:t>RLm</w:t>
      </w:r>
      <w:proofErr w:type="spellEnd"/>
      <w:r w:rsidRPr="00605CC5">
        <w:rPr>
          <w:lang w:val="pl-PL"/>
        </w:rPr>
        <w:t>.</w:t>
      </w:r>
    </w:p>
    <w:p w14:paraId="47EB204C" w14:textId="4396F1EC" w:rsidR="00456CF7" w:rsidRPr="00605CC5" w:rsidRDefault="007A43EA" w:rsidP="00365A26">
      <w:pPr>
        <w:pStyle w:val="i"/>
        <w:rPr>
          <w:lang w:val="pl-PL"/>
        </w:rPr>
      </w:pPr>
      <w:r w:rsidRPr="00605CC5">
        <w:rPr>
          <w:lang w:val="pl-PL"/>
        </w:rPr>
        <w:t>i</w:t>
      </w:r>
      <w:r w:rsidR="00365A26" w:rsidRPr="00605CC5">
        <w:rPr>
          <w:lang w:val="pl-PL"/>
        </w:rPr>
        <w:t>v.</w:t>
      </w:r>
      <w:r w:rsidR="00365A26" w:rsidRPr="00605CC5">
        <w:rPr>
          <w:lang w:val="pl-PL"/>
        </w:rPr>
        <w:tab/>
      </w:r>
      <w:r w:rsidR="00605CC5" w:rsidRPr="00605CC5">
        <w:rPr>
          <w:lang w:val="pl-PL"/>
        </w:rPr>
        <w:t xml:space="preserve">Po otrzymaniu wyników z laboratorium FSIS, EIAO ma dodać wyniki pobierania próbek </w:t>
      </w:r>
      <w:proofErr w:type="spellStart"/>
      <w:r w:rsidR="00605CC5" w:rsidRPr="00605CC5">
        <w:rPr>
          <w:lang w:val="pl-PL"/>
        </w:rPr>
        <w:t>RLm</w:t>
      </w:r>
      <w:proofErr w:type="spellEnd"/>
      <w:r w:rsidR="00605CC5" w:rsidRPr="00605CC5">
        <w:rPr>
          <w:lang w:val="pl-PL"/>
        </w:rPr>
        <w:t xml:space="preserve"> do raportu PHRE</w:t>
      </w:r>
      <w:r w:rsidRPr="00605CC5">
        <w:rPr>
          <w:lang w:val="pl-PL"/>
        </w:rPr>
        <w:t>.</w:t>
      </w:r>
    </w:p>
    <w:p w14:paraId="2242EEAF" w14:textId="719C38C3" w:rsidR="00456CF7" w:rsidRPr="00605CC5" w:rsidRDefault="00365A26" w:rsidP="00605CC5">
      <w:pPr>
        <w:pStyle w:val="10"/>
        <w:rPr>
          <w:lang w:val="pl-PL"/>
        </w:rPr>
      </w:pPr>
      <w:r w:rsidRPr="00605CC5">
        <w:rPr>
          <w:lang w:val="pl-PL"/>
        </w:rPr>
        <w:t>2.</w:t>
      </w:r>
      <w:r w:rsidRPr="00605CC5">
        <w:rPr>
          <w:lang w:val="pl-PL"/>
        </w:rPr>
        <w:tab/>
      </w:r>
      <w:r w:rsidR="00605CC5" w:rsidRPr="00605CC5">
        <w:rPr>
          <w:lang w:val="pl-PL"/>
        </w:rPr>
        <w:t xml:space="preserve">Aby pomóc w podejmowaniu decyzji dotyczących </w:t>
      </w:r>
      <w:proofErr w:type="spellStart"/>
      <w:r w:rsidR="00605CC5" w:rsidRPr="00605CC5">
        <w:rPr>
          <w:lang w:val="pl-PL"/>
        </w:rPr>
        <w:t>RLm</w:t>
      </w:r>
      <w:proofErr w:type="spellEnd"/>
      <w:r w:rsidR="00605CC5" w:rsidRPr="00605CC5">
        <w:rPr>
          <w:lang w:val="pl-PL"/>
        </w:rPr>
        <w:t xml:space="preserve">, sugerowane czynniki oparte na ryzyku skażenia </w:t>
      </w:r>
      <w:r w:rsidR="00605CC5" w:rsidRPr="00605CC5">
        <w:rPr>
          <w:i/>
          <w:iCs/>
          <w:lang w:val="pl-PL"/>
        </w:rPr>
        <w:t>Lm</w:t>
      </w:r>
      <w:r w:rsidR="00605CC5" w:rsidRPr="00605CC5">
        <w:rPr>
          <w:lang w:val="pl-PL"/>
        </w:rPr>
        <w:t>, które DO i EIAO mogą rozważyć w oparciu o komunikację z IPP, obejmują między innymi</w:t>
      </w:r>
      <w:r w:rsidR="00A8279E">
        <w:rPr>
          <w:lang w:val="pl-PL"/>
        </w:rPr>
        <w:t xml:space="preserve"> następujące elementy</w:t>
      </w:r>
      <w:r w:rsidR="007A43EA" w:rsidRPr="00605CC5">
        <w:rPr>
          <w:lang w:val="pl-PL"/>
        </w:rPr>
        <w:t>:</w:t>
      </w:r>
    </w:p>
    <w:p w14:paraId="7CCB78B3" w14:textId="08A10C21" w:rsidR="00456CF7" w:rsidRPr="00A8279E" w:rsidRDefault="00365A26" w:rsidP="00A8279E">
      <w:pPr>
        <w:pStyle w:val="10"/>
        <w:rPr>
          <w:lang w:val="pl-PL"/>
        </w:rPr>
      </w:pPr>
      <w:r w:rsidRPr="00A8279E">
        <w:rPr>
          <w:lang w:val="pl-PL"/>
        </w:rPr>
        <w:t>a.</w:t>
      </w:r>
      <w:r w:rsidRPr="00A8279E">
        <w:rPr>
          <w:lang w:val="pl-PL"/>
        </w:rPr>
        <w:tab/>
      </w:r>
      <w:r w:rsidR="00A8279E" w:rsidRPr="00A8279E">
        <w:rPr>
          <w:lang w:val="pl-PL"/>
        </w:rPr>
        <w:t>Zmiana w planie HACCP zakładu lub dodanie nowego planu HACCP</w:t>
      </w:r>
      <w:r w:rsidR="001B6C78">
        <w:rPr>
          <w:lang w:val="pl-PL"/>
        </w:rPr>
        <w:t>,</w:t>
      </w:r>
    </w:p>
    <w:p w14:paraId="24E27605" w14:textId="2E6B2E61" w:rsidR="00456CF7" w:rsidRPr="00A8279E" w:rsidRDefault="00365A26" w:rsidP="00A8279E">
      <w:pPr>
        <w:pStyle w:val="10"/>
        <w:rPr>
          <w:lang w:val="pl-PL"/>
        </w:rPr>
      </w:pPr>
      <w:r w:rsidRPr="00A8279E">
        <w:rPr>
          <w:lang w:val="pl-PL"/>
        </w:rPr>
        <w:t>b.</w:t>
      </w:r>
      <w:r w:rsidRPr="00A8279E">
        <w:rPr>
          <w:lang w:val="pl-PL"/>
        </w:rPr>
        <w:tab/>
      </w:r>
      <w:r w:rsidR="00A8279E" w:rsidRPr="00A8279E">
        <w:rPr>
          <w:lang w:val="pl-PL"/>
        </w:rPr>
        <w:t>Dodanie przez zakład nowego produktu RTE wystawionego na kontakt z powierzchnią po obróbce niszczącej bakterie (PLE</w:t>
      </w:r>
      <w:r w:rsidR="00A8279E">
        <w:rPr>
          <w:lang w:val="pl-PL"/>
        </w:rPr>
        <w:t>)</w:t>
      </w:r>
      <w:r w:rsidR="001B6C78">
        <w:rPr>
          <w:lang w:val="pl-PL"/>
        </w:rPr>
        <w:t>,</w:t>
      </w:r>
    </w:p>
    <w:p w14:paraId="2C68AABA" w14:textId="316A88AE" w:rsidR="00A8279E" w:rsidRPr="00A8279E" w:rsidRDefault="00365A26" w:rsidP="00A8279E">
      <w:pPr>
        <w:pStyle w:val="10"/>
        <w:rPr>
          <w:lang w:val="pl-PL"/>
        </w:rPr>
      </w:pPr>
      <w:r w:rsidRPr="00A8279E">
        <w:rPr>
          <w:lang w:val="pl-PL"/>
        </w:rPr>
        <w:t>c.</w:t>
      </w:r>
      <w:r w:rsidRPr="00A8279E">
        <w:rPr>
          <w:lang w:val="pl-PL"/>
        </w:rPr>
        <w:tab/>
      </w:r>
      <w:r w:rsidR="00A8279E" w:rsidRPr="00A8279E">
        <w:rPr>
          <w:lang w:val="pl-PL"/>
        </w:rPr>
        <w:t xml:space="preserve">Wszelkie warunki, które negatywnie wpływają na warunki sanitarne lub zwiększają prawdopodobieństwo skażenia </w:t>
      </w:r>
      <w:r w:rsidR="00A8279E" w:rsidRPr="00A8279E">
        <w:rPr>
          <w:i/>
          <w:iCs/>
          <w:lang w:val="pl-PL"/>
        </w:rPr>
        <w:t>Lm</w:t>
      </w:r>
      <w:r w:rsidR="00A8279E">
        <w:rPr>
          <w:lang w:val="pl-PL"/>
        </w:rPr>
        <w:t>:</w:t>
      </w:r>
    </w:p>
    <w:p w14:paraId="2468BD54" w14:textId="69D32169" w:rsidR="00456CF7" w:rsidRPr="00A8279E" w:rsidRDefault="00365A26" w:rsidP="00A8279E">
      <w:pPr>
        <w:pStyle w:val="i"/>
        <w:rPr>
          <w:lang w:val="pl-PL"/>
        </w:rPr>
      </w:pPr>
      <w:r w:rsidRPr="00A8279E">
        <w:rPr>
          <w:lang w:val="pl-PL"/>
        </w:rPr>
        <w:t>i.</w:t>
      </w:r>
      <w:r w:rsidRPr="00A8279E">
        <w:rPr>
          <w:lang w:val="pl-PL"/>
        </w:rPr>
        <w:tab/>
      </w:r>
      <w:r w:rsidR="00A8279E" w:rsidRPr="00A8279E">
        <w:rPr>
          <w:lang w:val="pl-PL"/>
        </w:rPr>
        <w:t>Niedawne lub trwające prace budowlane</w:t>
      </w:r>
      <w:r w:rsidR="007A43EA" w:rsidRPr="00A8279E">
        <w:rPr>
          <w:lang w:val="pl-PL"/>
        </w:rPr>
        <w:t>.</w:t>
      </w:r>
    </w:p>
    <w:p w14:paraId="6133F2D7" w14:textId="5D6B36F2" w:rsidR="00456CF7" w:rsidRPr="00A8279E" w:rsidRDefault="007A43EA" w:rsidP="00365A26">
      <w:pPr>
        <w:pStyle w:val="i"/>
        <w:rPr>
          <w:lang w:val="pl-PL"/>
        </w:rPr>
      </w:pPr>
      <w:r w:rsidRPr="00A8279E">
        <w:rPr>
          <w:lang w:val="pl-PL"/>
        </w:rPr>
        <w:t>i</w:t>
      </w:r>
      <w:r w:rsidR="00365A26" w:rsidRPr="00A8279E">
        <w:rPr>
          <w:lang w:val="pl-PL"/>
        </w:rPr>
        <w:t>i.</w:t>
      </w:r>
      <w:r w:rsidR="00365A26" w:rsidRPr="00A8279E">
        <w:rPr>
          <w:lang w:val="pl-PL"/>
        </w:rPr>
        <w:tab/>
      </w:r>
      <w:r w:rsidR="00A8279E" w:rsidRPr="00A8279E">
        <w:rPr>
          <w:lang w:val="pl-PL"/>
        </w:rPr>
        <w:t>Problemy z kondensacją</w:t>
      </w:r>
      <w:r w:rsidRPr="00A8279E">
        <w:rPr>
          <w:lang w:val="pl-PL"/>
        </w:rPr>
        <w:t>.</w:t>
      </w:r>
    </w:p>
    <w:p w14:paraId="20F80C35" w14:textId="0A654E66" w:rsidR="00456CF7" w:rsidRPr="00A8279E" w:rsidRDefault="007A43EA" w:rsidP="00365A26">
      <w:pPr>
        <w:pStyle w:val="i"/>
        <w:rPr>
          <w:lang w:val="pl-PL"/>
        </w:rPr>
      </w:pPr>
      <w:r w:rsidRPr="00A8279E">
        <w:rPr>
          <w:lang w:val="pl-PL"/>
        </w:rPr>
        <w:t>ii</w:t>
      </w:r>
      <w:r w:rsidR="00365A26" w:rsidRPr="00A8279E">
        <w:rPr>
          <w:lang w:val="pl-PL"/>
        </w:rPr>
        <w:t>i.</w:t>
      </w:r>
      <w:r w:rsidR="00365A26" w:rsidRPr="00A8279E">
        <w:rPr>
          <w:lang w:val="pl-PL"/>
        </w:rPr>
        <w:tab/>
      </w:r>
      <w:r w:rsidR="00A8279E" w:rsidRPr="00A8279E">
        <w:rPr>
          <w:lang w:val="pl-PL"/>
        </w:rPr>
        <w:t xml:space="preserve">Używanie węży wysokociśnieniowych w obszarze </w:t>
      </w:r>
      <w:r w:rsidR="001B6C78">
        <w:rPr>
          <w:lang w:val="pl-PL"/>
        </w:rPr>
        <w:t xml:space="preserve">RTE </w:t>
      </w:r>
      <w:r w:rsidR="00A8279E" w:rsidRPr="00A8279E">
        <w:rPr>
          <w:lang w:val="pl-PL"/>
        </w:rPr>
        <w:t>PLE</w:t>
      </w:r>
      <w:r w:rsidRPr="00A8279E">
        <w:rPr>
          <w:lang w:val="pl-PL"/>
        </w:rPr>
        <w:t>.</w:t>
      </w:r>
    </w:p>
    <w:p w14:paraId="66F90885" w14:textId="10F305EF" w:rsidR="00456CF7" w:rsidRPr="00A8279E" w:rsidRDefault="007A43EA" w:rsidP="00365A26">
      <w:pPr>
        <w:pStyle w:val="i"/>
        <w:rPr>
          <w:lang w:val="pl-PL"/>
        </w:rPr>
      </w:pPr>
      <w:r w:rsidRPr="00A8279E">
        <w:rPr>
          <w:lang w:val="pl-PL"/>
        </w:rPr>
        <w:t>i</w:t>
      </w:r>
      <w:r w:rsidR="00365A26" w:rsidRPr="00A8279E">
        <w:rPr>
          <w:lang w:val="pl-PL"/>
        </w:rPr>
        <w:t>v.</w:t>
      </w:r>
      <w:r w:rsidR="00365A26" w:rsidRPr="00A8279E">
        <w:rPr>
          <w:lang w:val="pl-PL"/>
        </w:rPr>
        <w:tab/>
      </w:r>
      <w:r w:rsidR="00A8279E" w:rsidRPr="00A8279E">
        <w:rPr>
          <w:lang w:val="pl-PL"/>
        </w:rPr>
        <w:t xml:space="preserve">Zużyty sprzęt lub awarie sprzętu, przecieki dachu lub inne zdarzenia zwiększające prawdopodobieństwo zanieczyszczenia </w:t>
      </w:r>
      <w:r w:rsidR="00A8279E" w:rsidRPr="00A8279E">
        <w:rPr>
          <w:i/>
          <w:iCs/>
          <w:lang w:val="pl-PL"/>
        </w:rPr>
        <w:t>Lm</w:t>
      </w:r>
      <w:r w:rsidRPr="00A8279E">
        <w:rPr>
          <w:lang w:val="pl-PL"/>
        </w:rPr>
        <w:t>.</w:t>
      </w:r>
    </w:p>
    <w:p w14:paraId="7AC8CA27" w14:textId="443E0146" w:rsidR="00456CF7" w:rsidRPr="00A8279E" w:rsidRDefault="00365A26" w:rsidP="00A8279E">
      <w:pPr>
        <w:pStyle w:val="i"/>
        <w:rPr>
          <w:lang w:val="pl-PL"/>
        </w:rPr>
      </w:pPr>
      <w:r w:rsidRPr="00A8279E">
        <w:rPr>
          <w:lang w:val="pl-PL"/>
        </w:rPr>
        <w:t>v.</w:t>
      </w:r>
      <w:r w:rsidRPr="00A8279E">
        <w:rPr>
          <w:lang w:val="pl-PL"/>
        </w:rPr>
        <w:tab/>
      </w:r>
      <w:r w:rsidR="00A8279E" w:rsidRPr="00A8279E">
        <w:rPr>
          <w:lang w:val="pl-PL"/>
        </w:rPr>
        <w:t xml:space="preserve">Wzrost liczby pozytywnych wyników badań na obecność </w:t>
      </w:r>
      <w:r w:rsidR="00A8279E" w:rsidRPr="00A8279E">
        <w:rPr>
          <w:i/>
          <w:iCs/>
          <w:lang w:val="pl-PL"/>
        </w:rPr>
        <w:t>Lm</w:t>
      </w:r>
      <w:r w:rsidR="00A8279E" w:rsidRPr="00A8279E">
        <w:rPr>
          <w:lang w:val="pl-PL"/>
        </w:rPr>
        <w:t xml:space="preserve"> lub organizmów wskaźnikowych uzyskanych w wyniku pobierania próbek i testowania w zakładzie</w:t>
      </w:r>
      <w:r w:rsidR="001B6C78">
        <w:rPr>
          <w:lang w:val="pl-PL"/>
        </w:rPr>
        <w:t>.</w:t>
      </w:r>
    </w:p>
    <w:p w14:paraId="04003355" w14:textId="2950C234" w:rsidR="00456CF7" w:rsidRPr="00A8279E" w:rsidRDefault="007A43EA" w:rsidP="00A8279E">
      <w:pPr>
        <w:pStyle w:val="i"/>
        <w:rPr>
          <w:lang w:val="pl-PL"/>
        </w:rPr>
      </w:pPr>
      <w:r w:rsidRPr="00A8279E">
        <w:rPr>
          <w:lang w:val="pl-PL"/>
        </w:rPr>
        <w:t>v</w:t>
      </w:r>
      <w:r w:rsidR="00365A26" w:rsidRPr="00A8279E">
        <w:rPr>
          <w:lang w:val="pl-PL"/>
        </w:rPr>
        <w:t>i.</w:t>
      </w:r>
      <w:r w:rsidR="00365A26" w:rsidRPr="00A8279E">
        <w:rPr>
          <w:lang w:val="pl-PL"/>
        </w:rPr>
        <w:tab/>
      </w:r>
      <w:r w:rsidR="00A8279E" w:rsidRPr="00A8279E">
        <w:rPr>
          <w:lang w:val="pl-PL"/>
        </w:rPr>
        <w:t xml:space="preserve">Wszystko, co wskazuje, że zakład może mieć problemy z warunkami sanitarnymi, takie jak powtarzające się zapisy o niezgodności związane z warunkami sanitarnymi (NR), podwyższone wartości </w:t>
      </w:r>
      <w:proofErr w:type="spellStart"/>
      <w:r w:rsidR="00A8279E" w:rsidRPr="00A8279E">
        <w:rPr>
          <w:lang w:val="pl-PL"/>
        </w:rPr>
        <w:t>adenozynotrifosforanu</w:t>
      </w:r>
      <w:proofErr w:type="spellEnd"/>
      <w:r w:rsidR="00A8279E" w:rsidRPr="00A8279E">
        <w:rPr>
          <w:lang w:val="pl-PL"/>
        </w:rPr>
        <w:t xml:space="preserve"> (ATP) lub liczby </w:t>
      </w:r>
      <w:r w:rsidR="001B6C78">
        <w:rPr>
          <w:lang w:val="pl-PL"/>
        </w:rPr>
        <w:t>drobnoustrojów</w:t>
      </w:r>
      <w:r w:rsidR="00A8279E" w:rsidRPr="00A8279E">
        <w:rPr>
          <w:lang w:val="pl-PL"/>
        </w:rPr>
        <w:t xml:space="preserve"> tlenowych (APC); lub</w:t>
      </w:r>
    </w:p>
    <w:p w14:paraId="16BDEC6B" w14:textId="34116C83" w:rsidR="00456CF7" w:rsidRPr="00A8279E" w:rsidRDefault="007A43EA" w:rsidP="00A8279E">
      <w:pPr>
        <w:pStyle w:val="i"/>
        <w:rPr>
          <w:lang w:val="pl-PL"/>
        </w:rPr>
      </w:pPr>
      <w:r w:rsidRPr="00A8279E">
        <w:rPr>
          <w:lang w:val="pl-PL"/>
        </w:rPr>
        <w:t>vi</w:t>
      </w:r>
      <w:r w:rsidR="00365A26" w:rsidRPr="00A8279E">
        <w:rPr>
          <w:lang w:val="pl-PL"/>
        </w:rPr>
        <w:t>i.</w:t>
      </w:r>
      <w:r w:rsidR="00365A26" w:rsidRPr="00A8279E">
        <w:rPr>
          <w:lang w:val="pl-PL"/>
        </w:rPr>
        <w:tab/>
      </w:r>
      <w:r w:rsidR="00A8279E" w:rsidRPr="00A8279E">
        <w:rPr>
          <w:lang w:val="pl-PL"/>
        </w:rPr>
        <w:t>Wszelkie inne obawy ze strony IP</w:t>
      </w:r>
      <w:r w:rsidR="001B6C78">
        <w:rPr>
          <w:lang w:val="pl-PL"/>
        </w:rPr>
        <w:t>P</w:t>
      </w:r>
      <w:r w:rsidRPr="00A8279E">
        <w:rPr>
          <w:lang w:val="pl-PL"/>
        </w:rPr>
        <w:t>.</w:t>
      </w:r>
    </w:p>
    <w:p w14:paraId="0F23829E" w14:textId="7C7A202E" w:rsidR="00456CF7" w:rsidRPr="00A8279E" w:rsidRDefault="00365A26" w:rsidP="00A8279E">
      <w:pPr>
        <w:pStyle w:val="1"/>
        <w:rPr>
          <w:lang w:val="pl-PL"/>
        </w:rPr>
      </w:pPr>
      <w:r w:rsidRPr="00A8279E">
        <w:rPr>
          <w:lang w:val="pl-PL"/>
        </w:rPr>
        <w:t>V.</w:t>
      </w:r>
      <w:r w:rsidRPr="00A8279E">
        <w:rPr>
          <w:lang w:val="pl-PL"/>
        </w:rPr>
        <w:tab/>
      </w:r>
      <w:r w:rsidR="00A8279E" w:rsidRPr="00A8279E">
        <w:rPr>
          <w:lang w:val="pl-PL"/>
        </w:rPr>
        <w:t xml:space="preserve">ODPOWIEDZIALNOŚĆ EIAO za HARMONOGRAM </w:t>
      </w:r>
      <w:r w:rsidR="001B6C78">
        <w:rPr>
          <w:lang w:val="pl-PL"/>
        </w:rPr>
        <w:t xml:space="preserve">POBIERANIA </w:t>
      </w:r>
      <w:r w:rsidR="00A8279E" w:rsidRPr="00A8279E">
        <w:rPr>
          <w:lang w:val="pl-PL"/>
        </w:rPr>
        <w:t xml:space="preserve">PRÓBEK </w:t>
      </w:r>
      <w:proofErr w:type="spellStart"/>
      <w:r w:rsidR="00A8279E" w:rsidRPr="00A8279E">
        <w:rPr>
          <w:lang w:val="pl-PL"/>
        </w:rPr>
        <w:t>RL</w:t>
      </w:r>
      <w:r w:rsidR="00A8279E">
        <w:rPr>
          <w:lang w:val="pl-PL"/>
        </w:rPr>
        <w:t>m</w:t>
      </w:r>
      <w:proofErr w:type="spellEnd"/>
    </w:p>
    <w:p w14:paraId="60568E49" w14:textId="2A51D4EF" w:rsidR="00456CF7" w:rsidRPr="00A8279E" w:rsidRDefault="00365A26" w:rsidP="00365A26">
      <w:pPr>
        <w:pStyle w:val="Teksttreci0"/>
        <w:spacing w:before="120" w:after="120"/>
        <w:jc w:val="both"/>
        <w:rPr>
          <w:lang w:val="pl-PL"/>
        </w:rPr>
      </w:pPr>
      <w:r w:rsidRPr="00A8279E">
        <w:rPr>
          <w:lang w:val="pl-PL"/>
        </w:rPr>
        <w:t xml:space="preserve">A. </w:t>
      </w:r>
      <w:r w:rsidR="00A8279E" w:rsidRPr="00A8279E">
        <w:rPr>
          <w:lang w:val="pl-PL"/>
        </w:rPr>
        <w:t xml:space="preserve">EIAO </w:t>
      </w:r>
      <w:r w:rsidR="001B6C78">
        <w:rPr>
          <w:lang w:val="pl-PL"/>
        </w:rPr>
        <w:t>zobowiązany jest</w:t>
      </w:r>
      <w:r w:rsidR="00A8279E" w:rsidRPr="00A8279E">
        <w:rPr>
          <w:lang w:val="pl-PL"/>
        </w:rPr>
        <w:t xml:space="preserve"> utrzymywać stałą komunikację z IPP i bezpośrednim przełożonym (FLS), począwszy od omówienia czynników ryzyka i obaw w IV.B.2, aż do zakończenia pobierania próbek </w:t>
      </w:r>
      <w:proofErr w:type="spellStart"/>
      <w:r w:rsidR="00A8279E" w:rsidRPr="00A8279E">
        <w:rPr>
          <w:lang w:val="pl-PL"/>
        </w:rPr>
        <w:t>RLm</w:t>
      </w:r>
      <w:proofErr w:type="spellEnd"/>
      <w:r w:rsidR="00A8279E" w:rsidRPr="00A8279E">
        <w:rPr>
          <w:lang w:val="pl-PL"/>
        </w:rPr>
        <w:t xml:space="preserve"> i wszelkich późniejszych FSA związanych z RTE. </w:t>
      </w:r>
      <w:r w:rsidR="001B6C78">
        <w:rPr>
          <w:lang w:val="pl-PL"/>
        </w:rPr>
        <w:t xml:space="preserve">Urzędnicy </w:t>
      </w:r>
      <w:r w:rsidR="00A8279E" w:rsidRPr="00A8279E">
        <w:rPr>
          <w:lang w:val="pl-PL"/>
        </w:rPr>
        <w:t>EIAO mają omówić z IPP i FLS wszelkie rozbieżności, które mogą wykryć w profilu zakładu, takie jak rozmiar HACCP, czy produkt jest uważany za wystawiony na kontakt z powierzchnią po obróbce niszczącej bakterie itp. EIAO ma również zapewniać częste aktualizacje w celu informowania ich o ustaleniach EIAO i wszelkich zaleceniach, które EIAO planuje wydać. Zob. sekcja IX.A. dotycząca komunikowania się z IPP i FLS na temat NR i</w:t>
      </w:r>
      <w:r w:rsidR="00A8279E">
        <w:rPr>
          <w:lang w:val="pl-PL"/>
        </w:rPr>
        <w:t xml:space="preserve"> </w:t>
      </w:r>
      <w:r w:rsidR="002B694F">
        <w:rPr>
          <w:lang w:val="pl-PL"/>
        </w:rPr>
        <w:t>słabych punktów</w:t>
      </w:r>
      <w:r w:rsidR="00F37650">
        <w:rPr>
          <w:lang w:val="pl-PL"/>
        </w:rPr>
        <w:t xml:space="preserve"> (ang. </w:t>
      </w:r>
      <w:proofErr w:type="spellStart"/>
      <w:r w:rsidR="00F37650">
        <w:rPr>
          <w:lang w:val="pl-PL"/>
        </w:rPr>
        <w:t>vulnerabilities</w:t>
      </w:r>
      <w:proofErr w:type="spellEnd"/>
      <w:r w:rsidR="00F37650">
        <w:rPr>
          <w:lang w:val="pl-PL"/>
        </w:rPr>
        <w:t>)</w:t>
      </w:r>
      <w:r w:rsidR="002B694F">
        <w:rPr>
          <w:lang w:val="pl-PL"/>
        </w:rPr>
        <w:t>.</w:t>
      </w:r>
    </w:p>
    <w:p w14:paraId="739D6AC5" w14:textId="2D69E5CB" w:rsidR="00456CF7" w:rsidRPr="00A8279E" w:rsidRDefault="00365A26" w:rsidP="00365A26">
      <w:pPr>
        <w:pStyle w:val="Teksttreci0"/>
        <w:spacing w:before="120" w:after="120"/>
        <w:jc w:val="both"/>
        <w:rPr>
          <w:lang w:val="pl-PL"/>
        </w:rPr>
      </w:pPr>
      <w:r w:rsidRPr="00A8279E">
        <w:rPr>
          <w:lang w:val="pl-PL"/>
        </w:rPr>
        <w:t xml:space="preserve">B. </w:t>
      </w:r>
      <w:r w:rsidR="001B6C78">
        <w:rPr>
          <w:lang w:val="pl-PL"/>
        </w:rPr>
        <w:t>P</w:t>
      </w:r>
      <w:r w:rsidR="00A8279E" w:rsidRPr="00A8279E">
        <w:rPr>
          <w:lang w:val="pl-PL"/>
        </w:rPr>
        <w:t xml:space="preserve">rzed zaplanowaniem konkretnej daty pobrania próbek </w:t>
      </w:r>
      <w:proofErr w:type="spellStart"/>
      <w:r w:rsidR="00A8279E" w:rsidRPr="00A8279E">
        <w:rPr>
          <w:lang w:val="pl-PL"/>
        </w:rPr>
        <w:t>RLm</w:t>
      </w:r>
      <w:proofErr w:type="spellEnd"/>
      <w:r w:rsidR="00A8279E" w:rsidRPr="00A8279E">
        <w:rPr>
          <w:lang w:val="pl-PL"/>
        </w:rPr>
        <w:t xml:space="preserve"> w laboratoriach FSIS, EIAO musi wypełnić lub odnieść się do poniższych punktów od 1 do 5</w:t>
      </w:r>
      <w:r w:rsidR="007A43EA" w:rsidRPr="00A8279E">
        <w:rPr>
          <w:lang w:val="pl-PL"/>
        </w:rPr>
        <w:t>.</w:t>
      </w:r>
    </w:p>
    <w:p w14:paraId="7916091D" w14:textId="0EF3D75D" w:rsidR="00456CF7" w:rsidRPr="00A8279E" w:rsidRDefault="00365A26" w:rsidP="00365A26">
      <w:pPr>
        <w:pStyle w:val="10"/>
        <w:rPr>
          <w:lang w:val="pl-PL"/>
        </w:rPr>
      </w:pPr>
      <w:r w:rsidRPr="00A8279E">
        <w:rPr>
          <w:lang w:val="pl-PL"/>
        </w:rPr>
        <w:t>1.</w:t>
      </w:r>
      <w:r w:rsidRPr="00A8279E">
        <w:rPr>
          <w:lang w:val="pl-PL"/>
        </w:rPr>
        <w:tab/>
      </w:r>
      <w:r w:rsidR="00A8279E" w:rsidRPr="00A8279E">
        <w:rPr>
          <w:lang w:val="pl-PL"/>
        </w:rPr>
        <w:t xml:space="preserve">EIAO ma obowiązek poinformować Głównego Inspektora (IIC) w zakładzie, że odbędzie się pobieranie próbek </w:t>
      </w:r>
      <w:proofErr w:type="spellStart"/>
      <w:r w:rsidR="00A8279E" w:rsidRPr="00A8279E">
        <w:rPr>
          <w:lang w:val="pl-PL"/>
        </w:rPr>
        <w:t>RLm</w:t>
      </w:r>
      <w:proofErr w:type="spellEnd"/>
      <w:r w:rsidR="00A8279E" w:rsidRPr="00A8279E">
        <w:rPr>
          <w:lang w:val="pl-PL"/>
        </w:rPr>
        <w:t>. Z pomocą IIC, EIAO musi określić następujące kwestie</w:t>
      </w:r>
      <w:r w:rsidR="007A43EA" w:rsidRPr="00A8279E">
        <w:rPr>
          <w:lang w:val="pl-PL"/>
        </w:rPr>
        <w:t>:</w:t>
      </w:r>
    </w:p>
    <w:p w14:paraId="5D689FFC" w14:textId="2604E75D" w:rsidR="00456CF7" w:rsidRPr="00A8279E" w:rsidRDefault="00365A26" w:rsidP="007A43EA">
      <w:pPr>
        <w:pStyle w:val="a0"/>
        <w:rPr>
          <w:lang w:val="pl-PL"/>
        </w:rPr>
      </w:pPr>
      <w:r w:rsidRPr="00A8279E">
        <w:rPr>
          <w:lang w:val="pl-PL"/>
        </w:rPr>
        <w:t>a.</w:t>
      </w:r>
      <w:r w:rsidRPr="00A8279E">
        <w:rPr>
          <w:lang w:val="pl-PL"/>
        </w:rPr>
        <w:tab/>
      </w:r>
      <w:r w:rsidR="00A8279E" w:rsidRPr="00A8279E">
        <w:rPr>
          <w:lang w:val="pl-PL"/>
        </w:rPr>
        <w:t xml:space="preserve">Harmonogram produkcji i rodzaje produktów </w:t>
      </w:r>
      <w:r w:rsidR="00824C97">
        <w:rPr>
          <w:lang w:val="pl-PL"/>
        </w:rPr>
        <w:t xml:space="preserve">RTE </w:t>
      </w:r>
      <w:r w:rsidR="00A8279E" w:rsidRPr="00A8279E">
        <w:rPr>
          <w:lang w:val="pl-PL"/>
        </w:rPr>
        <w:t>PLE wytwarzanych w zakładzie</w:t>
      </w:r>
      <w:r w:rsidR="00824C97">
        <w:rPr>
          <w:lang w:val="pl-PL"/>
        </w:rPr>
        <w:t>,</w:t>
      </w:r>
    </w:p>
    <w:p w14:paraId="11CE6988" w14:textId="1E8BFF24" w:rsidR="00456CF7" w:rsidRPr="00A8279E" w:rsidRDefault="00365A26" w:rsidP="007A43EA">
      <w:pPr>
        <w:pStyle w:val="a0"/>
        <w:rPr>
          <w:lang w:val="pl-PL"/>
        </w:rPr>
      </w:pPr>
      <w:r w:rsidRPr="00A8279E">
        <w:rPr>
          <w:lang w:val="pl-PL"/>
        </w:rPr>
        <w:t>b.</w:t>
      </w:r>
      <w:r w:rsidRPr="00A8279E">
        <w:rPr>
          <w:lang w:val="pl-PL"/>
        </w:rPr>
        <w:tab/>
      </w:r>
      <w:r w:rsidR="00A8279E" w:rsidRPr="00A8279E">
        <w:rPr>
          <w:lang w:val="pl-PL"/>
        </w:rPr>
        <w:t xml:space="preserve">Liczbę linii produkcyjnych wytwarzających produkty </w:t>
      </w:r>
      <w:r w:rsidR="00824C97">
        <w:rPr>
          <w:lang w:val="pl-PL"/>
        </w:rPr>
        <w:t xml:space="preserve">RTE </w:t>
      </w:r>
      <w:r w:rsidR="00824C97" w:rsidRPr="00A8279E">
        <w:rPr>
          <w:lang w:val="pl-PL"/>
        </w:rPr>
        <w:t xml:space="preserve">PLE </w:t>
      </w:r>
      <w:r w:rsidR="00A8279E" w:rsidRPr="00A8279E">
        <w:rPr>
          <w:lang w:val="pl-PL"/>
        </w:rPr>
        <w:t>w zakładzie</w:t>
      </w:r>
      <w:r w:rsidR="00824C97">
        <w:rPr>
          <w:lang w:val="pl-PL"/>
        </w:rPr>
        <w:t>,</w:t>
      </w:r>
      <w:r w:rsidR="00A8279E" w:rsidRPr="00A8279E">
        <w:rPr>
          <w:lang w:val="pl-PL"/>
        </w:rPr>
        <w:t xml:space="preserve"> oraz</w:t>
      </w:r>
    </w:p>
    <w:p w14:paraId="36B337DC" w14:textId="2E8270DB" w:rsidR="00456CF7" w:rsidRPr="00A8279E" w:rsidRDefault="00365A26" w:rsidP="007A43EA">
      <w:pPr>
        <w:pStyle w:val="a0"/>
        <w:rPr>
          <w:lang w:val="pl-PL"/>
        </w:rPr>
      </w:pPr>
      <w:r w:rsidRPr="00A8279E">
        <w:rPr>
          <w:lang w:val="pl-PL"/>
        </w:rPr>
        <w:t>c.</w:t>
      </w:r>
      <w:r w:rsidRPr="00A8279E">
        <w:rPr>
          <w:lang w:val="pl-PL"/>
        </w:rPr>
        <w:tab/>
      </w:r>
      <w:r w:rsidR="00A8279E" w:rsidRPr="00A8279E">
        <w:rPr>
          <w:lang w:val="pl-PL"/>
        </w:rPr>
        <w:t xml:space="preserve">Czy zakład używa solanki lub wody lodowej do chłodzenia produktu. EIAO mają również ustalić, czy solanka lub woda lodowa ma bezpośredni kontakt z produktem </w:t>
      </w:r>
      <w:r w:rsidR="00824C97">
        <w:rPr>
          <w:lang w:val="pl-PL"/>
        </w:rPr>
        <w:t xml:space="preserve">RTE </w:t>
      </w:r>
      <w:r w:rsidR="00824C97" w:rsidRPr="00A8279E">
        <w:rPr>
          <w:lang w:val="pl-PL"/>
        </w:rPr>
        <w:t>PLE</w:t>
      </w:r>
      <w:r w:rsidR="00A8279E" w:rsidRPr="00A8279E">
        <w:rPr>
          <w:lang w:val="pl-PL"/>
        </w:rPr>
        <w:t>. Jeśli tak, EIAO ma pobrać solankę jako próbkę FCS przy użyciu formularza próbki RLMCONT. I odwrotnie, jeśli solanka lub woda lodowa nie ma bezpośredniego kontaktu z produktem lub jest używana do produktu w nieprzepuszczalnym opakowaniu, EIAO ma pobrać solankę jako próbkę NFCS przy użyciu formularza próbki RLMENVR</w:t>
      </w:r>
      <w:r w:rsidR="007A43EA" w:rsidRPr="00A8279E">
        <w:rPr>
          <w:lang w:val="pl-PL"/>
        </w:rPr>
        <w:t>.</w:t>
      </w:r>
    </w:p>
    <w:p w14:paraId="1472C845" w14:textId="5FA84665" w:rsidR="00456CF7" w:rsidRPr="00CD3616" w:rsidRDefault="00A8279E" w:rsidP="00365A26">
      <w:pPr>
        <w:pStyle w:val="Teksttreci0"/>
        <w:spacing w:before="120" w:after="120"/>
        <w:jc w:val="both"/>
        <w:rPr>
          <w:lang w:val="pl-PL"/>
        </w:rPr>
      </w:pPr>
      <w:r w:rsidRPr="00CD3616">
        <w:rPr>
          <w:b/>
          <w:bCs/>
          <w:lang w:val="pl-PL"/>
        </w:rPr>
        <w:t>UWAGA</w:t>
      </w:r>
      <w:r w:rsidR="007A43EA" w:rsidRPr="00CD3616">
        <w:rPr>
          <w:b/>
          <w:bCs/>
          <w:lang w:val="pl-PL"/>
        </w:rPr>
        <w:t xml:space="preserve">: </w:t>
      </w:r>
      <w:r w:rsidR="00CD3616" w:rsidRPr="00CD3616">
        <w:rPr>
          <w:lang w:val="pl-PL"/>
        </w:rPr>
        <w:t xml:space="preserve">Jeśli produkt RTE jest poddawany obróbce niszczącej bakterie, która została zatwierdzona w celu osiągnięcia co najmniej 5 log redukcji </w:t>
      </w:r>
      <w:r w:rsidR="00CD3616" w:rsidRPr="00CD3616">
        <w:rPr>
          <w:i/>
          <w:iCs/>
          <w:lang w:val="pl-PL"/>
        </w:rPr>
        <w:t>Lm</w:t>
      </w:r>
      <w:r w:rsidR="00CD3616" w:rsidRPr="00CD3616">
        <w:rPr>
          <w:lang w:val="pl-PL"/>
        </w:rPr>
        <w:t xml:space="preserve"> i innych patogenów budzących obawy w opakowaniu, wówczas produkt RTE nie byłby uważany za PLE i nie kwalifikowałby się do pobierania próbek </w:t>
      </w:r>
      <w:proofErr w:type="spellStart"/>
      <w:r w:rsidR="00CD3616" w:rsidRPr="00CD3616">
        <w:rPr>
          <w:lang w:val="pl-PL"/>
        </w:rPr>
        <w:t>RLm</w:t>
      </w:r>
      <w:proofErr w:type="spellEnd"/>
      <w:r w:rsidR="007A43EA" w:rsidRPr="00CD3616">
        <w:rPr>
          <w:lang w:val="pl-PL"/>
        </w:rPr>
        <w:t>.</w:t>
      </w:r>
    </w:p>
    <w:p w14:paraId="1279AE46" w14:textId="2039DA6D" w:rsidR="00456CF7" w:rsidRPr="00CD3616" w:rsidRDefault="00365A26" w:rsidP="00CD3616">
      <w:pPr>
        <w:pStyle w:val="10"/>
        <w:rPr>
          <w:lang w:val="pl-PL"/>
        </w:rPr>
      </w:pPr>
      <w:r w:rsidRPr="00CD3616">
        <w:rPr>
          <w:lang w:val="pl-PL"/>
        </w:rPr>
        <w:t>2.</w:t>
      </w:r>
      <w:r w:rsidRPr="00CD3616">
        <w:rPr>
          <w:lang w:val="pl-PL"/>
        </w:rPr>
        <w:tab/>
      </w:r>
      <w:r w:rsidR="00CD3616" w:rsidRPr="00CD3616">
        <w:rPr>
          <w:lang w:val="pl-PL"/>
        </w:rPr>
        <w:t xml:space="preserve">Jeśli zakład działa w systemie pracy zmianowej i ma wiele zmian, EIAO ma losowo wybrać pierwszą lub drugą zmianę od poniedziałku do czwartku lub pierwszą zmianę w piątek do pobrania próbek </w:t>
      </w:r>
      <w:proofErr w:type="spellStart"/>
      <w:r w:rsidR="00CD3616" w:rsidRPr="00CD3616">
        <w:rPr>
          <w:lang w:val="pl-PL"/>
        </w:rPr>
        <w:t>RLm</w:t>
      </w:r>
      <w:proofErr w:type="spellEnd"/>
      <w:r w:rsidR="00CD3616" w:rsidRPr="00CD3616">
        <w:rPr>
          <w:lang w:val="pl-PL"/>
        </w:rPr>
        <w:t xml:space="preserve"> w ciągu tygodnia określonego </w:t>
      </w:r>
      <w:r w:rsidR="00824C97">
        <w:rPr>
          <w:lang w:val="pl-PL"/>
        </w:rPr>
        <w:t>na liście w</w:t>
      </w:r>
      <w:r w:rsidR="00CD3616" w:rsidRPr="00CD3616">
        <w:rPr>
          <w:lang w:val="pl-PL"/>
        </w:rPr>
        <w:t xml:space="preserve"> miesięcznym harmonogramie </w:t>
      </w:r>
      <w:proofErr w:type="spellStart"/>
      <w:r w:rsidR="00CD3616" w:rsidRPr="00CD3616">
        <w:rPr>
          <w:lang w:val="pl-PL"/>
        </w:rPr>
        <w:t>RLm</w:t>
      </w:r>
      <w:proofErr w:type="spellEnd"/>
      <w:r w:rsidR="00CD3616" w:rsidRPr="00CD3616">
        <w:rPr>
          <w:lang w:val="pl-PL"/>
        </w:rPr>
        <w:t xml:space="preserve">. Jednostki mogą być pobierane </w:t>
      </w:r>
      <w:r w:rsidR="00824C97">
        <w:rPr>
          <w:lang w:val="pl-PL"/>
        </w:rPr>
        <w:t>na obydwu</w:t>
      </w:r>
      <w:r w:rsidR="00CD3616" w:rsidRPr="00CD3616">
        <w:rPr>
          <w:lang w:val="pl-PL"/>
        </w:rPr>
        <w:t xml:space="preserve"> zmian</w:t>
      </w:r>
      <w:r w:rsidR="00824C97">
        <w:rPr>
          <w:lang w:val="pl-PL"/>
        </w:rPr>
        <w:t>ach</w:t>
      </w:r>
      <w:r w:rsidR="00CD3616" w:rsidRPr="00CD3616">
        <w:rPr>
          <w:lang w:val="pl-PL"/>
        </w:rPr>
        <w:t xml:space="preserve">. Będzie to jednak prawdopodobnie wymagało wysłania jednostek pobranych </w:t>
      </w:r>
      <w:r w:rsidR="00824C97">
        <w:rPr>
          <w:lang w:val="pl-PL"/>
        </w:rPr>
        <w:t>na</w:t>
      </w:r>
      <w:r w:rsidR="00CD3616" w:rsidRPr="00CD3616">
        <w:rPr>
          <w:lang w:val="pl-PL"/>
        </w:rPr>
        <w:t xml:space="preserve"> ob</w:t>
      </w:r>
      <w:r w:rsidR="00824C97">
        <w:rPr>
          <w:lang w:val="pl-PL"/>
        </w:rPr>
        <w:t>ydw</w:t>
      </w:r>
      <w:r w:rsidR="00CD3616" w:rsidRPr="00CD3616">
        <w:rPr>
          <w:lang w:val="pl-PL"/>
        </w:rPr>
        <w:t>u zmian</w:t>
      </w:r>
      <w:r w:rsidR="00824C97">
        <w:rPr>
          <w:lang w:val="pl-PL"/>
        </w:rPr>
        <w:t>ach</w:t>
      </w:r>
      <w:r w:rsidR="00CD3616" w:rsidRPr="00CD3616">
        <w:rPr>
          <w:lang w:val="pl-PL"/>
        </w:rPr>
        <w:t xml:space="preserve"> w różnych dniach, zgodnie z sekcjami VII. A. 2 i 3 poniżej. EIAO muszą upewnić się, że laboratorium odbierające jest tego świadome w momencie planowania i zamawiania </w:t>
      </w:r>
      <w:r w:rsidR="00824C97">
        <w:rPr>
          <w:lang w:val="pl-PL"/>
        </w:rPr>
        <w:t>wyposażenia do próbek</w:t>
      </w:r>
      <w:r w:rsidR="00CD3616" w:rsidRPr="00CD3616">
        <w:rPr>
          <w:lang w:val="pl-PL"/>
        </w:rPr>
        <w:t>, zgodnie z sekcją V. A. 6 poniże</w:t>
      </w:r>
      <w:r w:rsidR="00CD3616">
        <w:rPr>
          <w:lang w:val="pl-PL"/>
        </w:rPr>
        <w:t>j</w:t>
      </w:r>
      <w:r w:rsidR="007A43EA" w:rsidRPr="00CD3616">
        <w:rPr>
          <w:lang w:val="pl-PL"/>
        </w:rPr>
        <w:t>.</w:t>
      </w:r>
    </w:p>
    <w:p w14:paraId="611F778A" w14:textId="1D4C31D2" w:rsidR="00456CF7" w:rsidRPr="00CD3616" w:rsidRDefault="00365A26" w:rsidP="00CD3616">
      <w:pPr>
        <w:pStyle w:val="10"/>
        <w:rPr>
          <w:lang w:val="pl-PL"/>
        </w:rPr>
      </w:pPr>
      <w:r w:rsidRPr="00CD3616">
        <w:rPr>
          <w:lang w:val="pl-PL" w:eastAsia="pl-PL" w:bidi="pl-PL"/>
        </w:rPr>
        <w:t>3.</w:t>
      </w:r>
      <w:r w:rsidRPr="00CD3616">
        <w:rPr>
          <w:lang w:val="pl-PL" w:eastAsia="pl-PL" w:bidi="pl-PL"/>
        </w:rPr>
        <w:tab/>
      </w:r>
      <w:r w:rsidR="00CD3616" w:rsidRPr="00CD3616">
        <w:rPr>
          <w:lang w:val="pl-PL"/>
        </w:rPr>
        <w:t xml:space="preserve">Określając liczbę </w:t>
      </w:r>
      <w:r w:rsidR="00E53505">
        <w:rPr>
          <w:lang w:val="pl-PL"/>
        </w:rPr>
        <w:t>zestawów</w:t>
      </w:r>
      <w:r w:rsidR="00CD3616" w:rsidRPr="00CD3616">
        <w:rPr>
          <w:lang w:val="pl-PL"/>
        </w:rPr>
        <w:t xml:space="preserve"> próbek do pobrania, EIAO muszą</w:t>
      </w:r>
      <w:r w:rsidR="007A43EA" w:rsidRPr="00E53505">
        <w:rPr>
          <w:lang w:val="pl-PL"/>
        </w:rPr>
        <w:t>:</w:t>
      </w:r>
    </w:p>
    <w:p w14:paraId="0F39C73F" w14:textId="2D9D4847" w:rsidR="00456CF7" w:rsidRPr="00E53505" w:rsidRDefault="007A43EA" w:rsidP="00E53505">
      <w:pPr>
        <w:pStyle w:val="a0"/>
        <w:rPr>
          <w:lang w:val="pl-PL"/>
        </w:rPr>
      </w:pPr>
      <w:r w:rsidRPr="00E53505">
        <w:rPr>
          <w:lang w:val="pl-PL"/>
        </w:rPr>
        <w:t>a</w:t>
      </w:r>
      <w:r w:rsidR="00365A26" w:rsidRPr="00E53505">
        <w:rPr>
          <w:lang w:val="pl-PL"/>
        </w:rPr>
        <w:t>.</w:t>
      </w:r>
      <w:r w:rsidR="00365A26" w:rsidRPr="00E53505">
        <w:rPr>
          <w:lang w:val="pl-PL"/>
        </w:rPr>
        <w:tab/>
      </w:r>
      <w:r w:rsidR="00DE6502">
        <w:rPr>
          <w:lang w:val="pl-PL"/>
        </w:rPr>
        <w:t>p</w:t>
      </w:r>
      <w:r w:rsidR="00E53505" w:rsidRPr="00E53505">
        <w:rPr>
          <w:lang w:val="pl-PL"/>
        </w:rPr>
        <w:t>ob</w:t>
      </w:r>
      <w:r w:rsidR="00824C97">
        <w:rPr>
          <w:lang w:val="pl-PL"/>
        </w:rPr>
        <w:t>rać</w:t>
      </w:r>
      <w:r w:rsidR="00E53505" w:rsidRPr="00E53505">
        <w:rPr>
          <w:lang w:val="pl-PL"/>
        </w:rPr>
        <w:t xml:space="preserve"> prób</w:t>
      </w:r>
      <w:r w:rsidR="00824C97">
        <w:rPr>
          <w:lang w:val="pl-PL"/>
        </w:rPr>
        <w:t>ki</w:t>
      </w:r>
      <w:r w:rsidR="00E53505" w:rsidRPr="00E53505">
        <w:rPr>
          <w:lang w:val="pl-PL"/>
        </w:rPr>
        <w:t xml:space="preserve"> z maksymalnie trzech linii, na których produkowany jest produkt </w:t>
      </w:r>
      <w:r w:rsidR="00824C97">
        <w:rPr>
          <w:lang w:val="pl-PL"/>
        </w:rPr>
        <w:t>RTE PLE</w:t>
      </w:r>
      <w:r w:rsidR="00E53505" w:rsidRPr="00E53505">
        <w:rPr>
          <w:lang w:val="pl-PL"/>
        </w:rPr>
        <w:t xml:space="preserve"> (trzy jednostki próbek) w dużych zakładach</w:t>
      </w:r>
      <w:r w:rsidR="00824C97">
        <w:rPr>
          <w:lang w:val="pl-PL"/>
        </w:rPr>
        <w:t>,</w:t>
      </w:r>
    </w:p>
    <w:p w14:paraId="369D74C2" w14:textId="12299455" w:rsidR="00456CF7" w:rsidRPr="00E53505" w:rsidRDefault="007A43EA" w:rsidP="00E53505">
      <w:pPr>
        <w:pStyle w:val="a0"/>
        <w:rPr>
          <w:lang w:val="pl-PL"/>
        </w:rPr>
      </w:pPr>
      <w:r w:rsidRPr="00E53505">
        <w:rPr>
          <w:lang w:val="pl-PL"/>
        </w:rPr>
        <w:t>b</w:t>
      </w:r>
      <w:r w:rsidR="00365A26" w:rsidRPr="00E53505">
        <w:rPr>
          <w:lang w:val="pl-PL"/>
        </w:rPr>
        <w:t>.</w:t>
      </w:r>
      <w:r w:rsidR="00365A26" w:rsidRPr="00E53505">
        <w:rPr>
          <w:lang w:val="pl-PL"/>
        </w:rPr>
        <w:tab/>
      </w:r>
      <w:r w:rsidR="00DE6502">
        <w:rPr>
          <w:lang w:val="pl-PL"/>
        </w:rPr>
        <w:t>p</w:t>
      </w:r>
      <w:r w:rsidR="00824C97" w:rsidRPr="00E53505">
        <w:rPr>
          <w:lang w:val="pl-PL"/>
        </w:rPr>
        <w:t>ob</w:t>
      </w:r>
      <w:r w:rsidR="00824C97">
        <w:rPr>
          <w:lang w:val="pl-PL"/>
        </w:rPr>
        <w:t>rać</w:t>
      </w:r>
      <w:r w:rsidR="00824C97" w:rsidRPr="00E53505">
        <w:rPr>
          <w:lang w:val="pl-PL"/>
        </w:rPr>
        <w:t xml:space="preserve"> prób</w:t>
      </w:r>
      <w:r w:rsidR="00824C97">
        <w:rPr>
          <w:lang w:val="pl-PL"/>
        </w:rPr>
        <w:t>ki</w:t>
      </w:r>
      <w:r w:rsidR="00824C97" w:rsidRPr="00E53505">
        <w:rPr>
          <w:lang w:val="pl-PL"/>
        </w:rPr>
        <w:t xml:space="preserve"> </w:t>
      </w:r>
      <w:r w:rsidR="00E53505" w:rsidRPr="00E53505">
        <w:rPr>
          <w:lang w:val="pl-PL"/>
        </w:rPr>
        <w:t xml:space="preserve">z maksymalnie dwóch linii, na których produkowany jest produkt </w:t>
      </w:r>
      <w:r w:rsidR="00824C97">
        <w:rPr>
          <w:lang w:val="pl-PL"/>
        </w:rPr>
        <w:t>RTE PLE</w:t>
      </w:r>
      <w:r w:rsidR="00E53505" w:rsidRPr="00E53505">
        <w:rPr>
          <w:lang w:val="pl-PL"/>
        </w:rPr>
        <w:t xml:space="preserve"> (dwie jednostki próby) w małych zakładach</w:t>
      </w:r>
      <w:r w:rsidR="00824C97">
        <w:rPr>
          <w:lang w:val="pl-PL"/>
        </w:rPr>
        <w:t>,</w:t>
      </w:r>
      <w:r w:rsidR="00E53505" w:rsidRPr="00E53505">
        <w:rPr>
          <w:lang w:val="pl-PL"/>
        </w:rPr>
        <w:t xml:space="preserve"> lub</w:t>
      </w:r>
    </w:p>
    <w:p w14:paraId="51950B25" w14:textId="1E0354A7" w:rsidR="00456CF7" w:rsidRPr="00E53505" w:rsidRDefault="007A43EA" w:rsidP="00E53505">
      <w:pPr>
        <w:pStyle w:val="a0"/>
        <w:rPr>
          <w:lang w:val="pl-PL"/>
        </w:rPr>
      </w:pPr>
      <w:r w:rsidRPr="00E53505">
        <w:rPr>
          <w:lang w:val="pl-PL"/>
        </w:rPr>
        <w:t>c</w:t>
      </w:r>
      <w:r w:rsidR="00365A26" w:rsidRPr="00E53505">
        <w:rPr>
          <w:lang w:val="pl-PL"/>
        </w:rPr>
        <w:t>.</w:t>
      </w:r>
      <w:r w:rsidR="00365A26" w:rsidRPr="00E53505">
        <w:rPr>
          <w:lang w:val="pl-PL"/>
        </w:rPr>
        <w:tab/>
      </w:r>
      <w:r w:rsidR="00DE6502">
        <w:rPr>
          <w:lang w:val="pl-PL"/>
        </w:rPr>
        <w:t>p</w:t>
      </w:r>
      <w:r w:rsidR="00824C97" w:rsidRPr="00E53505">
        <w:rPr>
          <w:lang w:val="pl-PL"/>
        </w:rPr>
        <w:t>ob</w:t>
      </w:r>
      <w:r w:rsidR="00824C97">
        <w:rPr>
          <w:lang w:val="pl-PL"/>
        </w:rPr>
        <w:t>rać</w:t>
      </w:r>
      <w:r w:rsidR="00824C97" w:rsidRPr="00E53505">
        <w:rPr>
          <w:lang w:val="pl-PL"/>
        </w:rPr>
        <w:t xml:space="preserve"> prób</w:t>
      </w:r>
      <w:r w:rsidR="00824C97">
        <w:rPr>
          <w:lang w:val="pl-PL"/>
        </w:rPr>
        <w:t>ki</w:t>
      </w:r>
      <w:r w:rsidR="00824C97" w:rsidRPr="00E53505">
        <w:rPr>
          <w:lang w:val="pl-PL"/>
        </w:rPr>
        <w:t xml:space="preserve"> </w:t>
      </w:r>
      <w:r w:rsidR="00E53505" w:rsidRPr="00E53505">
        <w:rPr>
          <w:lang w:val="pl-PL"/>
        </w:rPr>
        <w:t xml:space="preserve">z jednej linii, na której produkowany jest produkt </w:t>
      </w:r>
      <w:r w:rsidR="00824C97">
        <w:rPr>
          <w:lang w:val="pl-PL"/>
        </w:rPr>
        <w:t>RTE PLE</w:t>
      </w:r>
      <w:r w:rsidR="00E53505" w:rsidRPr="00E53505">
        <w:rPr>
          <w:lang w:val="pl-PL"/>
        </w:rPr>
        <w:t xml:space="preserve"> (jedna jednostka próby) w bardzo małych zakładach</w:t>
      </w:r>
      <w:r w:rsidRPr="00E53505">
        <w:rPr>
          <w:lang w:val="pl-PL"/>
        </w:rPr>
        <w:t>.</w:t>
      </w:r>
    </w:p>
    <w:p w14:paraId="5DD96E05" w14:textId="7A2829C8" w:rsidR="00456CF7" w:rsidRPr="00E53505" w:rsidRDefault="00A8279E" w:rsidP="00365A26">
      <w:pPr>
        <w:pStyle w:val="Teksttreci0"/>
        <w:spacing w:before="120" w:after="120"/>
        <w:jc w:val="both"/>
        <w:rPr>
          <w:lang w:val="pl-PL"/>
        </w:rPr>
      </w:pPr>
      <w:r w:rsidRPr="00E53505">
        <w:rPr>
          <w:b/>
          <w:bCs/>
          <w:lang w:val="pl-PL"/>
        </w:rPr>
        <w:t>UWAGA</w:t>
      </w:r>
      <w:r w:rsidR="007A43EA" w:rsidRPr="00E53505">
        <w:rPr>
          <w:b/>
          <w:bCs/>
          <w:lang w:val="pl-PL"/>
        </w:rPr>
        <w:t xml:space="preserve">: </w:t>
      </w:r>
      <w:r w:rsidR="00E53505" w:rsidRPr="00E53505">
        <w:rPr>
          <w:lang w:val="pl-PL"/>
        </w:rPr>
        <w:t xml:space="preserve">Powyższe wartości są maksymalne. Można zebrać mniej jednostek. Jeśli maksymalna liczba jednostek nie jest potrzebna, EIAO powinien zwrócić się do laboratoriów o dostarczenie </w:t>
      </w:r>
      <w:r w:rsidR="00824C97">
        <w:rPr>
          <w:lang w:val="pl-PL"/>
        </w:rPr>
        <w:t xml:space="preserve">wyposażenia </w:t>
      </w:r>
      <w:r w:rsidR="00824C97" w:rsidRPr="00824C97">
        <w:rPr>
          <w:lang w:val="pl-PL"/>
        </w:rPr>
        <w:t xml:space="preserve">do </w:t>
      </w:r>
      <w:r w:rsidR="00E53505" w:rsidRPr="00824C97">
        <w:rPr>
          <w:lang w:val="pl-PL"/>
        </w:rPr>
        <w:t>mniejszej liczby jednostek</w:t>
      </w:r>
      <w:r w:rsidR="00E53505" w:rsidRPr="00E53505">
        <w:rPr>
          <w:lang w:val="pl-PL"/>
        </w:rPr>
        <w:t>. Wielkość zakładu HACCP definiuje się jako: duże zakłady - 500 lub więcej pracowników</w:t>
      </w:r>
      <w:r w:rsidR="00824C97">
        <w:rPr>
          <w:lang w:val="pl-PL"/>
        </w:rPr>
        <w:t>,</w:t>
      </w:r>
      <w:r w:rsidR="00E53505" w:rsidRPr="00E53505">
        <w:rPr>
          <w:lang w:val="pl-PL"/>
        </w:rPr>
        <w:t xml:space="preserve"> małe zakłady - 10 lub więcej pracowników, ale mniej niż 500</w:t>
      </w:r>
      <w:r w:rsidR="00824C97">
        <w:rPr>
          <w:lang w:val="pl-PL"/>
        </w:rPr>
        <w:t>,</w:t>
      </w:r>
      <w:r w:rsidR="00E53505" w:rsidRPr="00E53505">
        <w:rPr>
          <w:lang w:val="pl-PL"/>
        </w:rPr>
        <w:t xml:space="preserve"> oraz bardzo małe zakłady - mniej niż 10 pracowników lub roczna sprzedaż poniżej 2,5 </w:t>
      </w:r>
      <w:r w:rsidR="00E53505" w:rsidRPr="00F2627C">
        <w:rPr>
          <w:lang w:val="pl-PL"/>
        </w:rPr>
        <w:t>mln $</w:t>
      </w:r>
      <w:r w:rsidR="007A43EA" w:rsidRPr="00E53505">
        <w:rPr>
          <w:lang w:val="pl-PL"/>
        </w:rPr>
        <w:t>.</w:t>
      </w:r>
    </w:p>
    <w:p w14:paraId="795E9F03" w14:textId="45DDB439" w:rsidR="00456CF7" w:rsidRPr="00E53505" w:rsidRDefault="00365A26" w:rsidP="00E53505">
      <w:pPr>
        <w:pStyle w:val="10"/>
        <w:rPr>
          <w:lang w:val="pl-PL"/>
        </w:rPr>
      </w:pPr>
      <w:r w:rsidRPr="00E53505">
        <w:rPr>
          <w:lang w:val="pl-PL"/>
        </w:rPr>
        <w:t>4.</w:t>
      </w:r>
      <w:r w:rsidRPr="00E53505">
        <w:rPr>
          <w:lang w:val="pl-PL"/>
        </w:rPr>
        <w:tab/>
      </w:r>
      <w:r w:rsidR="00E53505" w:rsidRPr="00E53505">
        <w:rPr>
          <w:lang w:val="pl-PL"/>
        </w:rPr>
        <w:t xml:space="preserve">EIAO mają pobierać próbki tylko w dniach i na zmianach, gdy zakład produkuje </w:t>
      </w:r>
      <w:r w:rsidR="000E0F83">
        <w:rPr>
          <w:lang w:val="pl-PL"/>
        </w:rPr>
        <w:t xml:space="preserve">regulowane przez FSIS mięso lub produkty drobiowe </w:t>
      </w:r>
      <w:r w:rsidR="00E53505" w:rsidRPr="00E53505">
        <w:rPr>
          <w:lang w:val="pl-PL"/>
        </w:rPr>
        <w:t>RTE</w:t>
      </w:r>
      <w:r w:rsidR="000E0F83">
        <w:rPr>
          <w:lang w:val="pl-PL"/>
        </w:rPr>
        <w:t xml:space="preserve"> </w:t>
      </w:r>
      <w:r w:rsidR="00E53505" w:rsidRPr="00E53505">
        <w:rPr>
          <w:lang w:val="pl-PL"/>
        </w:rPr>
        <w:t xml:space="preserve">PLE. Korzystając z maksymalnych wartości podanych w sekcji V. B. 3, </w:t>
      </w:r>
      <w:r w:rsidR="00824C97">
        <w:rPr>
          <w:lang w:val="pl-PL"/>
        </w:rPr>
        <w:t>urzędnicy</w:t>
      </w:r>
      <w:r w:rsidR="00E53505" w:rsidRPr="00E53505">
        <w:rPr>
          <w:lang w:val="pl-PL"/>
        </w:rPr>
        <w:t xml:space="preserve"> EIAO mają pobierać </w:t>
      </w:r>
      <w:r w:rsidR="000E0F83">
        <w:rPr>
          <w:lang w:val="pl-PL"/>
        </w:rPr>
        <w:t>jedną</w:t>
      </w:r>
      <w:r w:rsidR="00E53505" w:rsidRPr="00E53505">
        <w:rPr>
          <w:lang w:val="pl-PL"/>
        </w:rPr>
        <w:t xml:space="preserve"> jednostkę </w:t>
      </w:r>
      <w:r w:rsidR="000E0F83">
        <w:rPr>
          <w:lang w:val="pl-PL"/>
        </w:rPr>
        <w:t>próbki</w:t>
      </w:r>
      <w:r w:rsidR="00E53505" w:rsidRPr="00E53505">
        <w:rPr>
          <w:lang w:val="pl-PL"/>
        </w:rPr>
        <w:t xml:space="preserve"> z </w:t>
      </w:r>
      <w:r w:rsidR="000E0F83">
        <w:rPr>
          <w:lang w:val="pl-PL"/>
        </w:rPr>
        <w:t xml:space="preserve">każdej </w:t>
      </w:r>
      <w:r w:rsidR="00E53505" w:rsidRPr="00E53505">
        <w:rPr>
          <w:lang w:val="pl-PL"/>
        </w:rPr>
        <w:t xml:space="preserve">pojedynczej linii </w:t>
      </w:r>
      <w:r w:rsidR="000E0F83">
        <w:rPr>
          <w:lang w:val="pl-PL"/>
        </w:rPr>
        <w:t xml:space="preserve">wytwarzającej RTE </w:t>
      </w:r>
      <w:r w:rsidR="00E53505" w:rsidRPr="00E53505">
        <w:rPr>
          <w:lang w:val="pl-PL"/>
        </w:rPr>
        <w:t>PLE</w:t>
      </w:r>
      <w:r w:rsidR="007A43EA" w:rsidRPr="00E53505">
        <w:rPr>
          <w:lang w:val="pl-PL"/>
        </w:rPr>
        <w:t>.</w:t>
      </w:r>
    </w:p>
    <w:p w14:paraId="3E073731" w14:textId="4796E9A5" w:rsidR="00456CF7" w:rsidRPr="00E53505" w:rsidRDefault="00365A26" w:rsidP="00E53505">
      <w:pPr>
        <w:pStyle w:val="10"/>
        <w:rPr>
          <w:lang w:val="pl-PL"/>
        </w:rPr>
      </w:pPr>
      <w:r w:rsidRPr="00E53505">
        <w:rPr>
          <w:lang w:val="pl-PL"/>
        </w:rPr>
        <w:t>5.</w:t>
      </w:r>
      <w:r w:rsidRPr="00E53505">
        <w:rPr>
          <w:lang w:val="pl-PL"/>
        </w:rPr>
        <w:tab/>
      </w:r>
      <w:r w:rsidR="00E53505" w:rsidRPr="00E53505">
        <w:rPr>
          <w:lang w:val="pl-PL"/>
        </w:rPr>
        <w:t xml:space="preserve">Jeśli zakład używa solanki lub wody </w:t>
      </w:r>
      <w:r w:rsidR="00824C97">
        <w:rPr>
          <w:lang w:val="pl-PL"/>
        </w:rPr>
        <w:t>lodowej</w:t>
      </w:r>
      <w:r w:rsidR="00E53505" w:rsidRPr="00E53505">
        <w:rPr>
          <w:lang w:val="pl-PL"/>
        </w:rPr>
        <w:t xml:space="preserve"> do schładzania mięsa lub produktów drobiowych, EIAO musi pobrać jedną próbkę solanki lub wody </w:t>
      </w:r>
      <w:r w:rsidR="00824C97">
        <w:rPr>
          <w:lang w:val="pl-PL"/>
        </w:rPr>
        <w:t>lodowej</w:t>
      </w:r>
      <w:r w:rsidR="00E53505" w:rsidRPr="00E53505">
        <w:rPr>
          <w:lang w:val="pl-PL"/>
        </w:rPr>
        <w:t xml:space="preserve"> na każdą jednostkę, z której pobierana jest próbka (np. jeśli EIAO pobiera trzy jednostki, a zakład używa tylko dwóch chłodziarek solanki na dwóch oddzielnych liniach, wówczas EIAO musi pobrać dwie próbki solanki</w:t>
      </w:r>
      <w:r w:rsidR="007A43EA" w:rsidRPr="00E53505">
        <w:rPr>
          <w:lang w:val="pl-PL"/>
        </w:rPr>
        <w:t>).</w:t>
      </w:r>
    </w:p>
    <w:p w14:paraId="35DD2B71" w14:textId="03AC10BE" w:rsidR="00456CF7" w:rsidRPr="00E53505" w:rsidRDefault="007A43EA" w:rsidP="00E53505">
      <w:pPr>
        <w:pStyle w:val="a0"/>
        <w:rPr>
          <w:lang w:val="pl-PL"/>
        </w:rPr>
      </w:pPr>
      <w:r w:rsidRPr="00E53505">
        <w:rPr>
          <w:lang w:val="pl-PL"/>
        </w:rPr>
        <w:t>a</w:t>
      </w:r>
      <w:r w:rsidR="00365A26" w:rsidRPr="00E53505">
        <w:rPr>
          <w:lang w:val="pl-PL"/>
        </w:rPr>
        <w:t>.</w:t>
      </w:r>
      <w:r w:rsidR="00365A26" w:rsidRPr="00E53505">
        <w:rPr>
          <w:lang w:val="pl-PL"/>
        </w:rPr>
        <w:tab/>
      </w:r>
      <w:r w:rsidR="00E53505" w:rsidRPr="00E53505">
        <w:rPr>
          <w:lang w:val="pl-PL"/>
        </w:rPr>
        <w:t>Jeśli próbka solanki lub wody lodowej jest pobierana jako FCS, należy przesłać solankę do laboratorium przy użyciu jednego z 10 indywidualnych formularzy próbek RLMCONT na jednostkę próbkowania</w:t>
      </w:r>
      <w:r w:rsidR="00824C97">
        <w:rPr>
          <w:lang w:val="pl-PL"/>
        </w:rPr>
        <w:t>,</w:t>
      </w:r>
      <w:r w:rsidR="00E53505" w:rsidRPr="00E53505">
        <w:rPr>
          <w:lang w:val="pl-PL"/>
        </w:rPr>
        <w:t xml:space="preserve"> lub</w:t>
      </w:r>
    </w:p>
    <w:p w14:paraId="00D86353" w14:textId="7D173106" w:rsidR="00456CF7" w:rsidRPr="00E53505" w:rsidRDefault="007A43EA" w:rsidP="00E53505">
      <w:pPr>
        <w:pStyle w:val="a0"/>
        <w:rPr>
          <w:lang w:val="pl-PL"/>
        </w:rPr>
      </w:pPr>
      <w:r w:rsidRPr="00E53505">
        <w:rPr>
          <w:lang w:val="pl-PL"/>
        </w:rPr>
        <w:t>b</w:t>
      </w:r>
      <w:r w:rsidR="00365A26" w:rsidRPr="00E53505">
        <w:rPr>
          <w:lang w:val="pl-PL"/>
        </w:rPr>
        <w:t>.</w:t>
      </w:r>
      <w:r w:rsidR="00365A26" w:rsidRPr="00E53505">
        <w:rPr>
          <w:lang w:val="pl-PL"/>
        </w:rPr>
        <w:tab/>
      </w:r>
      <w:r w:rsidR="00E53505" w:rsidRPr="00E53505">
        <w:rPr>
          <w:lang w:val="pl-PL"/>
        </w:rPr>
        <w:t>Alternatywnie, jeśli próbka solanki lub wody lodowej jest pobierana jako NFCS, próbka środowiskowa, EIAO mają ją przesłać przy użyciu formularza próbki RLMENVR</w:t>
      </w:r>
      <w:r w:rsidRPr="00E53505">
        <w:rPr>
          <w:lang w:val="pl-PL"/>
        </w:rPr>
        <w:t>.</w:t>
      </w:r>
    </w:p>
    <w:p w14:paraId="08670F64" w14:textId="55CA08A8" w:rsidR="00456CF7" w:rsidRPr="00E53505" w:rsidRDefault="00A8279E" w:rsidP="00365A26">
      <w:pPr>
        <w:pStyle w:val="Teksttreci0"/>
        <w:spacing w:before="120" w:after="120"/>
        <w:jc w:val="both"/>
        <w:rPr>
          <w:lang w:val="pl-PL"/>
        </w:rPr>
      </w:pPr>
      <w:r w:rsidRPr="00E53505">
        <w:rPr>
          <w:b/>
          <w:bCs/>
          <w:lang w:val="pl-PL"/>
        </w:rPr>
        <w:t>UWAGA</w:t>
      </w:r>
      <w:r w:rsidR="007A43EA" w:rsidRPr="00E53505">
        <w:rPr>
          <w:b/>
          <w:bCs/>
          <w:lang w:val="pl-PL"/>
        </w:rPr>
        <w:t xml:space="preserve">: </w:t>
      </w:r>
      <w:r w:rsidR="00E53505" w:rsidRPr="00E53505">
        <w:rPr>
          <w:lang w:val="pl-PL"/>
        </w:rPr>
        <w:t xml:space="preserve">Próbki solanki lub wody lodowej przesłane za pomocą formularzy próbek RLMENVR nie będą łączone i analizowane wraz z próbkami wymazów </w:t>
      </w:r>
      <w:proofErr w:type="spellStart"/>
      <w:r w:rsidR="00E53505" w:rsidRPr="00E53505">
        <w:rPr>
          <w:lang w:val="pl-PL"/>
        </w:rPr>
        <w:t>RLMENVC</w:t>
      </w:r>
      <w:r w:rsidR="00824C97">
        <w:rPr>
          <w:lang w:val="pl-PL"/>
        </w:rPr>
        <w:t>swab</w:t>
      </w:r>
      <w:proofErr w:type="spellEnd"/>
      <w:r w:rsidR="007A43EA" w:rsidRPr="00E53505">
        <w:rPr>
          <w:lang w:val="pl-PL"/>
        </w:rPr>
        <w:t>.</w:t>
      </w:r>
    </w:p>
    <w:p w14:paraId="74C6378F" w14:textId="7A5586FA" w:rsidR="00456CF7" w:rsidRPr="00E53505" w:rsidRDefault="00365A26" w:rsidP="00E53505">
      <w:pPr>
        <w:pStyle w:val="10"/>
        <w:rPr>
          <w:lang w:val="pl-PL"/>
        </w:rPr>
      </w:pPr>
      <w:r w:rsidRPr="00E53505">
        <w:rPr>
          <w:lang w:val="pl-PL"/>
        </w:rPr>
        <w:t>6.</w:t>
      </w:r>
      <w:r w:rsidRPr="00E53505">
        <w:rPr>
          <w:lang w:val="pl-PL"/>
        </w:rPr>
        <w:tab/>
      </w:r>
      <w:r w:rsidR="000E0F83">
        <w:rPr>
          <w:lang w:val="pl-PL"/>
        </w:rPr>
        <w:t xml:space="preserve">Prosząc o formularze i </w:t>
      </w:r>
      <w:r w:rsidR="000E0F83" w:rsidRPr="007246D2">
        <w:rPr>
          <w:lang w:val="pl-PL"/>
        </w:rPr>
        <w:t>wyposażenie do pobierania</w:t>
      </w:r>
      <w:r w:rsidR="000E0F83">
        <w:rPr>
          <w:lang w:val="pl-PL"/>
        </w:rPr>
        <w:t xml:space="preserve"> </w:t>
      </w:r>
      <w:r w:rsidR="00E53505" w:rsidRPr="00E53505">
        <w:rPr>
          <w:lang w:val="pl-PL"/>
        </w:rPr>
        <w:t>próbek, EIAO powinni</w:t>
      </w:r>
      <w:r w:rsidR="007A43EA" w:rsidRPr="00E53505">
        <w:rPr>
          <w:lang w:val="pl-PL"/>
        </w:rPr>
        <w:t>:</w:t>
      </w:r>
    </w:p>
    <w:p w14:paraId="734E522F" w14:textId="43214F96" w:rsidR="00456CF7" w:rsidRPr="000E0F83" w:rsidRDefault="007A43EA" w:rsidP="000E0F83">
      <w:pPr>
        <w:pStyle w:val="a0"/>
        <w:rPr>
          <w:lang w:val="pl-PL"/>
        </w:rPr>
      </w:pPr>
      <w:r w:rsidRPr="000E0F83">
        <w:rPr>
          <w:lang w:val="pl-PL"/>
        </w:rPr>
        <w:t>a</w:t>
      </w:r>
      <w:r w:rsidR="00365A26" w:rsidRPr="000E0F83">
        <w:rPr>
          <w:lang w:val="pl-PL"/>
        </w:rPr>
        <w:t>.</w:t>
      </w:r>
      <w:r w:rsidR="00365A26" w:rsidRPr="000E0F83">
        <w:rPr>
          <w:lang w:val="pl-PL"/>
        </w:rPr>
        <w:tab/>
      </w:r>
      <w:r w:rsidR="000E0F83" w:rsidRPr="000E0F83">
        <w:rPr>
          <w:lang w:val="pl-PL"/>
        </w:rPr>
        <w:t xml:space="preserve">Przesłać następujące informacje na skrzynkę pocztową FSIS - Harmonogram pobierania próbek </w:t>
      </w:r>
      <w:proofErr w:type="spellStart"/>
      <w:r w:rsidR="000E0F83" w:rsidRPr="000E0F83">
        <w:rPr>
          <w:lang w:val="pl-PL"/>
        </w:rPr>
        <w:t>RLm</w:t>
      </w:r>
      <w:proofErr w:type="spellEnd"/>
      <w:r w:rsidR="000E0F83" w:rsidRPr="000E0F83">
        <w:rPr>
          <w:lang w:val="pl-PL"/>
        </w:rPr>
        <w:t xml:space="preserve"> (</w:t>
      </w:r>
      <w:proofErr w:type="spellStart"/>
      <w:r w:rsidR="000E0F83" w:rsidRPr="000E0F83">
        <w:rPr>
          <w:lang w:val="pl-PL"/>
        </w:rPr>
        <w:t>RLm</w:t>
      </w:r>
      <w:proofErr w:type="spellEnd"/>
      <w:r w:rsidR="000E0F83" w:rsidRPr="000E0F83">
        <w:rPr>
          <w:lang w:val="pl-PL"/>
        </w:rPr>
        <w:t xml:space="preserve"> </w:t>
      </w:r>
      <w:proofErr w:type="spellStart"/>
      <w:r w:rsidR="000E0F83" w:rsidRPr="000E0F83">
        <w:rPr>
          <w:lang w:val="pl-PL"/>
        </w:rPr>
        <w:t>Sample</w:t>
      </w:r>
      <w:proofErr w:type="spellEnd"/>
      <w:r w:rsidR="000E0F83" w:rsidRPr="000E0F83">
        <w:rPr>
          <w:lang w:val="pl-PL"/>
        </w:rPr>
        <w:t xml:space="preserve"> </w:t>
      </w:r>
      <w:proofErr w:type="spellStart"/>
      <w:r w:rsidR="000E0F83" w:rsidRPr="000E0F83">
        <w:rPr>
          <w:lang w:val="pl-PL"/>
        </w:rPr>
        <w:t>Scheduling</w:t>
      </w:r>
      <w:proofErr w:type="spellEnd"/>
      <w:r w:rsidR="000E0F83" w:rsidRPr="000E0F83">
        <w:rPr>
          <w:lang w:val="pl-PL"/>
        </w:rPr>
        <w:t xml:space="preserve"> </w:t>
      </w:r>
      <w:hyperlink w:history="1">
        <w:r w:rsidR="000E0F83" w:rsidRPr="000E0F83">
          <w:rPr>
            <w:rStyle w:val="Hipercze"/>
            <w:lang w:val="pl-PL"/>
          </w:rPr>
          <w:t>rlmsamplescheduling@usda.gov</w:t>
        </w:r>
      </w:hyperlink>
      <w:r w:rsidR="000E0F83" w:rsidRPr="000E0F83">
        <w:rPr>
          <w:lang w:val="pl-PL"/>
        </w:rPr>
        <w:t>) w programie Outlook co najmniej dwa tygodnie przed tygodniem pobierania próbek</w:t>
      </w:r>
      <w:r w:rsidRPr="000E0F83">
        <w:rPr>
          <w:lang w:val="pl-PL"/>
        </w:rPr>
        <w:t>:</w:t>
      </w:r>
    </w:p>
    <w:p w14:paraId="1EB3C698" w14:textId="3600980C" w:rsidR="00456CF7" w:rsidRPr="000E0F83" w:rsidRDefault="007A43EA" w:rsidP="000E0F83">
      <w:pPr>
        <w:pStyle w:val="i"/>
        <w:rPr>
          <w:lang w:val="pl-PL"/>
        </w:rPr>
      </w:pPr>
      <w:r w:rsidRPr="000E0F83">
        <w:rPr>
          <w:lang w:val="pl-PL"/>
        </w:rPr>
        <w:t>i</w:t>
      </w:r>
      <w:r w:rsidR="00365A26" w:rsidRPr="000E0F83">
        <w:rPr>
          <w:lang w:val="pl-PL"/>
        </w:rPr>
        <w:t>.</w:t>
      </w:r>
      <w:r w:rsidR="00365A26" w:rsidRPr="000E0F83">
        <w:rPr>
          <w:lang w:val="pl-PL"/>
        </w:rPr>
        <w:tab/>
      </w:r>
      <w:r w:rsidR="007246D2">
        <w:rPr>
          <w:lang w:val="pl-PL"/>
        </w:rPr>
        <w:t>p</w:t>
      </w:r>
      <w:r w:rsidR="000E0F83" w:rsidRPr="000E0F83">
        <w:rPr>
          <w:lang w:val="pl-PL"/>
        </w:rPr>
        <w:t xml:space="preserve">lanowana data i zmiana </w:t>
      </w:r>
      <w:r w:rsidR="007246D2">
        <w:rPr>
          <w:lang w:val="pl-PL"/>
        </w:rPr>
        <w:t xml:space="preserve">na </w:t>
      </w:r>
      <w:r w:rsidR="000E0F83" w:rsidRPr="000E0F83">
        <w:rPr>
          <w:lang w:val="pl-PL"/>
        </w:rPr>
        <w:t>produkc</w:t>
      </w:r>
      <w:r w:rsidR="007246D2">
        <w:rPr>
          <w:lang w:val="pl-PL"/>
        </w:rPr>
        <w:t>ji</w:t>
      </w:r>
      <w:r w:rsidR="000E0F83" w:rsidRPr="000E0F83">
        <w:rPr>
          <w:lang w:val="pl-PL"/>
        </w:rPr>
        <w:t xml:space="preserve"> w trakcie której będą pobierane próbki</w:t>
      </w:r>
      <w:r w:rsidR="007246D2">
        <w:rPr>
          <w:lang w:val="pl-PL"/>
        </w:rPr>
        <w:t>,</w:t>
      </w:r>
    </w:p>
    <w:p w14:paraId="71D66FE3" w14:textId="6126FB3A" w:rsidR="00456CF7" w:rsidRPr="000E0F83" w:rsidRDefault="007A43EA" w:rsidP="000E0F83">
      <w:pPr>
        <w:pStyle w:val="i"/>
        <w:rPr>
          <w:lang w:val="pl-PL"/>
        </w:rPr>
      </w:pPr>
      <w:r w:rsidRPr="000E0F83">
        <w:rPr>
          <w:lang w:val="pl-PL"/>
        </w:rPr>
        <w:t>ii</w:t>
      </w:r>
      <w:r w:rsidR="00365A26" w:rsidRPr="000E0F83">
        <w:rPr>
          <w:lang w:val="pl-PL"/>
        </w:rPr>
        <w:t>.</w:t>
      </w:r>
      <w:r w:rsidR="00365A26" w:rsidRPr="000E0F83">
        <w:rPr>
          <w:lang w:val="pl-PL"/>
        </w:rPr>
        <w:tab/>
      </w:r>
      <w:r w:rsidR="007246D2">
        <w:rPr>
          <w:lang w:val="pl-PL"/>
        </w:rPr>
        <w:t>l</w:t>
      </w:r>
      <w:r w:rsidR="000E0F83" w:rsidRPr="000E0F83">
        <w:rPr>
          <w:lang w:val="pl-PL"/>
        </w:rPr>
        <w:t xml:space="preserve">iczba wymaganych </w:t>
      </w:r>
      <w:r w:rsidR="007246D2">
        <w:rPr>
          <w:lang w:val="pl-PL"/>
        </w:rPr>
        <w:t xml:space="preserve">jednostek </w:t>
      </w:r>
      <w:r w:rsidR="000E0F83" w:rsidRPr="000E0F83">
        <w:rPr>
          <w:lang w:val="pl-PL"/>
        </w:rPr>
        <w:t>próbek w oparciu o wielkość zakładu HACC</w:t>
      </w:r>
      <w:r w:rsidR="007246D2">
        <w:rPr>
          <w:lang w:val="pl-PL"/>
        </w:rPr>
        <w:t>,</w:t>
      </w:r>
    </w:p>
    <w:p w14:paraId="4A8F39EC" w14:textId="1628C325" w:rsidR="00456CF7" w:rsidRPr="00371716" w:rsidRDefault="007A43EA" w:rsidP="00371716">
      <w:pPr>
        <w:pStyle w:val="i"/>
        <w:rPr>
          <w:lang w:val="pl-PL"/>
        </w:rPr>
      </w:pPr>
      <w:r w:rsidRPr="00371716">
        <w:rPr>
          <w:lang w:val="pl-PL"/>
        </w:rPr>
        <w:t>iii</w:t>
      </w:r>
      <w:r w:rsidR="00365A26" w:rsidRPr="00371716">
        <w:rPr>
          <w:lang w:val="pl-PL"/>
        </w:rPr>
        <w:t>.</w:t>
      </w:r>
      <w:r w:rsidR="00365A26" w:rsidRPr="00371716">
        <w:rPr>
          <w:lang w:val="pl-PL"/>
        </w:rPr>
        <w:tab/>
      </w:r>
      <w:r w:rsidR="007246D2">
        <w:rPr>
          <w:lang w:val="pl-PL"/>
        </w:rPr>
        <w:t>l</w:t>
      </w:r>
      <w:r w:rsidR="00371716" w:rsidRPr="00371716">
        <w:rPr>
          <w:lang w:val="pl-PL"/>
        </w:rPr>
        <w:t>aboratorium FSIS wskazane w miesięcznym wykazie harmonogramu PHRE</w:t>
      </w:r>
      <w:r w:rsidR="007246D2">
        <w:rPr>
          <w:lang w:val="pl-PL"/>
        </w:rPr>
        <w:t>,</w:t>
      </w:r>
    </w:p>
    <w:p w14:paraId="73ADE048" w14:textId="21FF5E68" w:rsidR="00456CF7" w:rsidRPr="00371716" w:rsidRDefault="007A43EA" w:rsidP="00371716">
      <w:pPr>
        <w:pStyle w:val="i"/>
        <w:rPr>
          <w:lang w:val="pl-PL"/>
        </w:rPr>
      </w:pPr>
      <w:r w:rsidRPr="00371716">
        <w:rPr>
          <w:lang w:val="pl-PL"/>
        </w:rPr>
        <w:t>iv</w:t>
      </w:r>
      <w:r w:rsidR="00365A26" w:rsidRPr="00371716">
        <w:rPr>
          <w:lang w:val="pl-PL"/>
        </w:rPr>
        <w:t>.</w:t>
      </w:r>
      <w:r w:rsidR="00365A26" w:rsidRPr="00371716">
        <w:rPr>
          <w:lang w:val="pl-PL"/>
        </w:rPr>
        <w:tab/>
      </w:r>
      <w:r w:rsidR="007246D2">
        <w:rPr>
          <w:lang w:val="pl-PL"/>
        </w:rPr>
        <w:t>n</w:t>
      </w:r>
      <w:r w:rsidR="00371716" w:rsidRPr="00371716">
        <w:rPr>
          <w:lang w:val="pl-PL"/>
        </w:rPr>
        <w:t>umer zakładu</w:t>
      </w:r>
      <w:r w:rsidR="007246D2">
        <w:rPr>
          <w:lang w:val="pl-PL"/>
        </w:rPr>
        <w:t>,</w:t>
      </w:r>
    </w:p>
    <w:p w14:paraId="70822A48" w14:textId="04F17371" w:rsidR="00456CF7" w:rsidRPr="00371716" w:rsidRDefault="007A43EA" w:rsidP="007A43EA">
      <w:pPr>
        <w:pStyle w:val="i"/>
        <w:rPr>
          <w:lang w:val="pl-PL"/>
        </w:rPr>
      </w:pPr>
      <w:r w:rsidRPr="00371716">
        <w:rPr>
          <w:lang w:val="pl-PL"/>
        </w:rPr>
        <w:t>v</w:t>
      </w:r>
      <w:r w:rsidR="00365A26" w:rsidRPr="00371716">
        <w:rPr>
          <w:lang w:val="pl-PL"/>
        </w:rPr>
        <w:t>.</w:t>
      </w:r>
      <w:r w:rsidR="00365A26" w:rsidRPr="00371716">
        <w:rPr>
          <w:lang w:val="pl-PL"/>
        </w:rPr>
        <w:tab/>
      </w:r>
      <w:r w:rsidR="007246D2">
        <w:rPr>
          <w:lang w:val="pl-PL"/>
        </w:rPr>
        <w:t>na</w:t>
      </w:r>
      <w:r w:rsidR="00371716" w:rsidRPr="00F2627C">
        <w:rPr>
          <w:lang w:val="pl-PL"/>
        </w:rPr>
        <w:t>zwisko i numer telefonu osoby do kontaktu</w:t>
      </w:r>
      <w:r w:rsidR="007246D2">
        <w:rPr>
          <w:lang w:val="pl-PL"/>
        </w:rPr>
        <w:t>,</w:t>
      </w:r>
    </w:p>
    <w:p w14:paraId="4C9CFD5F" w14:textId="4D8D5924" w:rsidR="00456CF7" w:rsidRPr="00371716" w:rsidRDefault="007A43EA" w:rsidP="007A43EA">
      <w:pPr>
        <w:pStyle w:val="i"/>
        <w:rPr>
          <w:lang w:val="pl-PL"/>
        </w:rPr>
      </w:pPr>
      <w:r w:rsidRPr="00371716">
        <w:rPr>
          <w:lang w:val="pl-PL"/>
        </w:rPr>
        <w:t>vi</w:t>
      </w:r>
      <w:r w:rsidR="00365A26" w:rsidRPr="00371716">
        <w:rPr>
          <w:lang w:val="pl-PL"/>
        </w:rPr>
        <w:t>.</w:t>
      </w:r>
      <w:r w:rsidR="00365A26" w:rsidRPr="00371716">
        <w:rPr>
          <w:lang w:val="pl-PL"/>
        </w:rPr>
        <w:tab/>
      </w:r>
      <w:r w:rsidR="007246D2">
        <w:rPr>
          <w:lang w:val="pl-PL"/>
        </w:rPr>
        <w:t>m</w:t>
      </w:r>
      <w:r w:rsidR="00371716" w:rsidRPr="00F2627C">
        <w:rPr>
          <w:lang w:val="pl-PL"/>
        </w:rPr>
        <w:t>iejsce przesłania dostawy wyposażenia do pobierania próbek</w:t>
      </w:r>
      <w:r w:rsidR="007246D2">
        <w:rPr>
          <w:lang w:val="pl-PL"/>
        </w:rPr>
        <w:t>,</w:t>
      </w:r>
    </w:p>
    <w:p w14:paraId="3DB11109" w14:textId="4F0749C3" w:rsidR="00456CF7" w:rsidRPr="00371716" w:rsidRDefault="007A43EA" w:rsidP="007A43EA">
      <w:pPr>
        <w:pStyle w:val="i"/>
        <w:rPr>
          <w:lang w:val="pl-PL"/>
        </w:rPr>
      </w:pPr>
      <w:r w:rsidRPr="00371716">
        <w:rPr>
          <w:lang w:val="pl-PL"/>
        </w:rPr>
        <w:t>vii</w:t>
      </w:r>
      <w:r w:rsidR="00365A26" w:rsidRPr="00371716">
        <w:rPr>
          <w:lang w:val="pl-PL"/>
        </w:rPr>
        <w:t>.</w:t>
      </w:r>
      <w:r w:rsidR="00365A26" w:rsidRPr="00371716">
        <w:rPr>
          <w:lang w:val="pl-PL"/>
        </w:rPr>
        <w:tab/>
      </w:r>
      <w:r w:rsidR="007246D2">
        <w:rPr>
          <w:lang w:val="pl-PL"/>
        </w:rPr>
        <w:t>w</w:t>
      </w:r>
      <w:r w:rsidR="00371716" w:rsidRPr="00F2627C">
        <w:rPr>
          <w:lang w:val="pl-PL"/>
        </w:rPr>
        <w:t xml:space="preserve"> razie potrzeby prośby o dostawę specjalnego wyposażenia do pobierania próbek (np. </w:t>
      </w:r>
      <w:r w:rsidR="00371716">
        <w:rPr>
          <w:lang w:val="pl-PL"/>
        </w:rPr>
        <w:t>mniejsze</w:t>
      </w:r>
      <w:r w:rsidR="00371716" w:rsidRPr="00F2627C">
        <w:rPr>
          <w:lang w:val="pl-PL"/>
        </w:rPr>
        <w:t xml:space="preserve"> rękawice lub większe kontenery przewozowe</w:t>
      </w:r>
      <w:r w:rsidR="00371716">
        <w:rPr>
          <w:lang w:val="pl-PL"/>
        </w:rPr>
        <w:t>)</w:t>
      </w:r>
      <w:r w:rsidR="007246D2">
        <w:rPr>
          <w:lang w:val="pl-PL"/>
        </w:rPr>
        <w:t>,</w:t>
      </w:r>
      <w:r w:rsidR="00371716">
        <w:rPr>
          <w:lang w:val="pl-PL"/>
        </w:rPr>
        <w:t xml:space="preserve"> oraz</w:t>
      </w:r>
    </w:p>
    <w:p w14:paraId="4CE752D9" w14:textId="22E052BD" w:rsidR="00456CF7" w:rsidRPr="00371716" w:rsidRDefault="007A43EA" w:rsidP="007A43EA">
      <w:pPr>
        <w:pStyle w:val="i"/>
        <w:rPr>
          <w:lang w:val="pl-PL"/>
        </w:rPr>
      </w:pPr>
      <w:r w:rsidRPr="007246D2">
        <w:rPr>
          <w:lang w:val="pl-PL"/>
        </w:rPr>
        <w:t>viii</w:t>
      </w:r>
      <w:r w:rsidR="00365A26" w:rsidRPr="007246D2">
        <w:rPr>
          <w:lang w:val="pl-PL"/>
        </w:rPr>
        <w:t>.</w:t>
      </w:r>
      <w:r w:rsidR="00365A26" w:rsidRPr="007246D2">
        <w:rPr>
          <w:lang w:val="pl-PL"/>
        </w:rPr>
        <w:tab/>
      </w:r>
      <w:r w:rsidR="007246D2">
        <w:rPr>
          <w:lang w:val="pl-PL"/>
        </w:rPr>
        <w:t>p</w:t>
      </w:r>
      <w:r w:rsidR="00371716" w:rsidRPr="00F2627C">
        <w:rPr>
          <w:lang w:val="pl-PL"/>
        </w:rPr>
        <w:t>rośby o dostarczenie wyposażenia do pobrania solanki</w:t>
      </w:r>
      <w:r w:rsidR="00371716">
        <w:rPr>
          <w:lang w:val="pl-PL"/>
        </w:rPr>
        <w:t xml:space="preserve"> w razie potrzeby</w:t>
      </w:r>
      <w:r w:rsidRPr="00371716">
        <w:rPr>
          <w:lang w:val="pl-PL"/>
        </w:rPr>
        <w:t>.</w:t>
      </w:r>
    </w:p>
    <w:p w14:paraId="61621ABC" w14:textId="5656199F" w:rsidR="00456CF7" w:rsidRPr="00371716" w:rsidRDefault="00A8279E" w:rsidP="00365A26">
      <w:pPr>
        <w:pStyle w:val="Teksttreci0"/>
        <w:spacing w:before="120" w:after="120"/>
        <w:jc w:val="both"/>
        <w:rPr>
          <w:lang w:val="pl-PL"/>
        </w:rPr>
      </w:pPr>
      <w:r w:rsidRPr="00371716">
        <w:rPr>
          <w:b/>
          <w:bCs/>
          <w:lang w:val="pl-PL"/>
        </w:rPr>
        <w:t>UWAGA</w:t>
      </w:r>
      <w:r w:rsidR="007A43EA" w:rsidRPr="00371716">
        <w:rPr>
          <w:b/>
          <w:bCs/>
          <w:lang w:val="pl-PL"/>
        </w:rPr>
        <w:t xml:space="preserve">: </w:t>
      </w:r>
      <w:r w:rsidR="00371716" w:rsidRPr="00371716">
        <w:rPr>
          <w:lang w:val="pl-PL"/>
        </w:rPr>
        <w:t xml:space="preserve">Wysyłając wiadomość e-mail z harmonogramem na skrzynkę pocztową FSIS - </w:t>
      </w:r>
      <w:proofErr w:type="spellStart"/>
      <w:r w:rsidR="00371716" w:rsidRPr="00371716">
        <w:rPr>
          <w:lang w:val="pl-PL"/>
        </w:rPr>
        <w:t>RLm</w:t>
      </w:r>
      <w:proofErr w:type="spellEnd"/>
      <w:r w:rsidR="00371716" w:rsidRPr="00371716">
        <w:rPr>
          <w:lang w:val="pl-PL"/>
        </w:rPr>
        <w:t xml:space="preserve"> </w:t>
      </w:r>
      <w:proofErr w:type="spellStart"/>
      <w:r w:rsidR="00371716" w:rsidRPr="00371716">
        <w:rPr>
          <w:lang w:val="pl-PL"/>
        </w:rPr>
        <w:t>Sample</w:t>
      </w:r>
      <w:proofErr w:type="spellEnd"/>
      <w:r w:rsidR="00371716" w:rsidRPr="00371716">
        <w:rPr>
          <w:lang w:val="pl-PL"/>
        </w:rPr>
        <w:t xml:space="preserve"> </w:t>
      </w:r>
      <w:proofErr w:type="spellStart"/>
      <w:r w:rsidR="00371716" w:rsidRPr="00371716">
        <w:rPr>
          <w:lang w:val="pl-PL"/>
        </w:rPr>
        <w:t>Scheduling</w:t>
      </w:r>
      <w:proofErr w:type="spellEnd"/>
      <w:r w:rsidR="00371716" w:rsidRPr="00371716">
        <w:rPr>
          <w:lang w:val="pl-PL"/>
        </w:rPr>
        <w:t xml:space="preserve">, EIAO powinien wyjaśnić laboratorium, kiedy próbki zostaną wysłane. Laboratoria FSIS zazwyczaj zakładają, że próbki pobrane z pierwszej zmiany zostaną wysłane w dniu pobrania przy użyciu dostawy </w:t>
      </w:r>
      <w:r w:rsidR="007246D2">
        <w:rPr>
          <w:lang w:val="pl-PL"/>
        </w:rPr>
        <w:t>nocnej</w:t>
      </w:r>
      <w:r w:rsidR="00371716" w:rsidRPr="00371716">
        <w:rPr>
          <w:lang w:val="pl-PL"/>
        </w:rPr>
        <w:t xml:space="preserve">, podczas gdy próbki pobrane na drugiej zmianie zostaną wysłane następnego dnia po pobraniu przy użyciu </w:t>
      </w:r>
      <w:r w:rsidR="007246D2" w:rsidRPr="00371716">
        <w:rPr>
          <w:lang w:val="pl-PL"/>
        </w:rPr>
        <w:t xml:space="preserve">dostawy </w:t>
      </w:r>
      <w:r w:rsidR="007246D2">
        <w:rPr>
          <w:lang w:val="pl-PL"/>
        </w:rPr>
        <w:t>nocnej</w:t>
      </w:r>
      <w:r w:rsidR="007A43EA" w:rsidRPr="00371716">
        <w:rPr>
          <w:lang w:val="pl-PL"/>
        </w:rPr>
        <w:t>.</w:t>
      </w:r>
    </w:p>
    <w:p w14:paraId="0BA87837" w14:textId="7F3E9AA1" w:rsidR="00456CF7" w:rsidRPr="00371716" w:rsidRDefault="007A43EA" w:rsidP="007246D2">
      <w:pPr>
        <w:pStyle w:val="a0"/>
        <w:rPr>
          <w:lang w:val="pl-PL"/>
        </w:rPr>
      </w:pPr>
      <w:r w:rsidRPr="00371716">
        <w:rPr>
          <w:lang w:val="pl-PL"/>
        </w:rPr>
        <w:t>b</w:t>
      </w:r>
      <w:r w:rsidR="00365A26" w:rsidRPr="00371716">
        <w:rPr>
          <w:lang w:val="pl-PL"/>
        </w:rPr>
        <w:t>.</w:t>
      </w:r>
      <w:r w:rsidR="00365A26" w:rsidRPr="00371716">
        <w:rPr>
          <w:lang w:val="pl-PL"/>
        </w:rPr>
        <w:tab/>
      </w:r>
      <w:r w:rsidR="00371716" w:rsidRPr="00371716">
        <w:rPr>
          <w:lang w:val="pl-PL"/>
        </w:rPr>
        <w:t xml:space="preserve">W ciągu 2 tygodni po przesłaniu informacji na skrzynkę pocztową FSIS - </w:t>
      </w:r>
      <w:proofErr w:type="spellStart"/>
      <w:r w:rsidR="00371716" w:rsidRPr="00371716">
        <w:rPr>
          <w:lang w:val="pl-PL"/>
        </w:rPr>
        <w:t>RLm</w:t>
      </w:r>
      <w:proofErr w:type="spellEnd"/>
      <w:r w:rsidR="00371716" w:rsidRPr="00371716">
        <w:rPr>
          <w:lang w:val="pl-PL"/>
        </w:rPr>
        <w:t xml:space="preserve"> </w:t>
      </w:r>
      <w:proofErr w:type="spellStart"/>
      <w:r w:rsidR="00371716" w:rsidRPr="00371716">
        <w:rPr>
          <w:lang w:val="pl-PL"/>
        </w:rPr>
        <w:t>Sample</w:t>
      </w:r>
      <w:proofErr w:type="spellEnd"/>
      <w:r w:rsidR="00371716" w:rsidRPr="00371716">
        <w:rPr>
          <w:lang w:val="pl-PL"/>
        </w:rPr>
        <w:t xml:space="preserve"> </w:t>
      </w:r>
      <w:proofErr w:type="spellStart"/>
      <w:r w:rsidR="00371716" w:rsidRPr="00371716">
        <w:rPr>
          <w:lang w:val="pl-PL"/>
        </w:rPr>
        <w:t>Scheduling</w:t>
      </w:r>
      <w:proofErr w:type="spellEnd"/>
      <w:r w:rsidR="00371716" w:rsidRPr="00371716">
        <w:rPr>
          <w:lang w:val="pl-PL"/>
        </w:rPr>
        <w:t xml:space="preserve">, EIAO powinien otrzymać wyposażenie do pobierania próbek. Po </w:t>
      </w:r>
      <w:r w:rsidR="007246D2">
        <w:rPr>
          <w:lang w:val="pl-PL"/>
        </w:rPr>
        <w:t>jego</w:t>
      </w:r>
      <w:r w:rsidR="00371716" w:rsidRPr="00371716">
        <w:rPr>
          <w:lang w:val="pl-PL"/>
        </w:rPr>
        <w:t xml:space="preserve"> otrzymaniu EIAO musi upewnić się, że odebrane zostało wszystko, co niezbędne. Następnie EIAO powinien schłodzić bulion neutralizujący i </w:t>
      </w:r>
      <w:proofErr w:type="spellStart"/>
      <w:r w:rsidR="00371716" w:rsidRPr="00371716">
        <w:rPr>
          <w:lang w:val="pl-PL"/>
        </w:rPr>
        <w:t>wymazówki</w:t>
      </w:r>
      <w:proofErr w:type="spellEnd"/>
      <w:r w:rsidR="00371716" w:rsidRPr="00371716">
        <w:rPr>
          <w:lang w:val="pl-PL"/>
        </w:rPr>
        <w:t xml:space="preserve"> wstępnie zwilżone bulionem neutralizującym. Jeśli potrzebne są dodatkowe elementy, EIAO powinien wysłać wiadomość e-mail na listę dystrybucyjną skrzynki „FSIS - </w:t>
      </w:r>
      <w:proofErr w:type="spellStart"/>
      <w:r w:rsidR="00371716" w:rsidRPr="00371716">
        <w:rPr>
          <w:lang w:val="pl-PL"/>
        </w:rPr>
        <w:t>RLm</w:t>
      </w:r>
      <w:proofErr w:type="spellEnd"/>
      <w:r w:rsidR="00371716" w:rsidRPr="00371716">
        <w:rPr>
          <w:lang w:val="pl-PL"/>
        </w:rPr>
        <w:t xml:space="preserve"> </w:t>
      </w:r>
      <w:proofErr w:type="spellStart"/>
      <w:r w:rsidR="00371716" w:rsidRPr="00371716">
        <w:rPr>
          <w:lang w:val="pl-PL"/>
        </w:rPr>
        <w:t>Sample</w:t>
      </w:r>
      <w:proofErr w:type="spellEnd"/>
      <w:r w:rsidR="00371716" w:rsidRPr="00371716">
        <w:rPr>
          <w:lang w:val="pl-PL"/>
        </w:rPr>
        <w:t xml:space="preserve"> </w:t>
      </w:r>
      <w:proofErr w:type="spellStart"/>
      <w:r w:rsidR="00371716" w:rsidRPr="00371716">
        <w:rPr>
          <w:lang w:val="pl-PL"/>
        </w:rPr>
        <w:t>Scheduling</w:t>
      </w:r>
      <w:proofErr w:type="spellEnd"/>
      <w:r w:rsidR="00371716" w:rsidRPr="00371716">
        <w:rPr>
          <w:lang w:val="pl-PL"/>
        </w:rPr>
        <w:t>”</w:t>
      </w:r>
      <w:hyperlink r:id="rId14" w:history="1">
        <w:r w:rsidR="00371716" w:rsidRPr="00371716">
          <w:rPr>
            <w:rStyle w:val="Hipercze"/>
            <w:lang w:val="pl-PL"/>
          </w:rPr>
          <w:t>(rlmsamplescheduling@usda.gov</w:t>
        </w:r>
      </w:hyperlink>
      <w:r w:rsidR="00371716" w:rsidRPr="00371716">
        <w:rPr>
          <w:lang w:val="pl-PL"/>
        </w:rPr>
        <w:t>)</w:t>
      </w:r>
      <w:r w:rsidR="007246D2">
        <w:rPr>
          <w:lang w:val="pl-PL"/>
        </w:rPr>
        <w:t>”</w:t>
      </w:r>
      <w:r w:rsidR="00371716" w:rsidRPr="00371716">
        <w:rPr>
          <w:lang w:val="pl-PL"/>
        </w:rPr>
        <w:t xml:space="preserve">, aby poprosić o dodatkowe </w:t>
      </w:r>
      <w:r w:rsidR="007246D2">
        <w:rPr>
          <w:lang w:val="pl-PL"/>
        </w:rPr>
        <w:t>wyposażenie</w:t>
      </w:r>
      <w:r w:rsidR="00371716" w:rsidRPr="00371716">
        <w:rPr>
          <w:lang w:val="pl-PL"/>
        </w:rPr>
        <w:t xml:space="preserve"> lub pojemniki transportowe. Aby zapewnić dokładne zamrożenie, opakowania żelowe muszą pozostać zamrożone przez co najmniej 24 godziny. Mini lodówki nie zamrażają dokładnie opakowań żelowych i nie należy ich używać</w:t>
      </w:r>
      <w:r w:rsidRPr="00371716">
        <w:rPr>
          <w:lang w:val="pl-PL"/>
        </w:rPr>
        <w:t>.</w:t>
      </w:r>
    </w:p>
    <w:p w14:paraId="59188842" w14:textId="037A0A4C" w:rsidR="00456CF7" w:rsidRPr="003A3C9C" w:rsidRDefault="007A43EA" w:rsidP="003A3C9C">
      <w:pPr>
        <w:pStyle w:val="a0"/>
        <w:rPr>
          <w:lang w:val="pl-PL"/>
        </w:rPr>
      </w:pPr>
      <w:r w:rsidRPr="003A3C9C">
        <w:rPr>
          <w:lang w:val="pl-PL"/>
        </w:rPr>
        <w:t>c</w:t>
      </w:r>
      <w:r w:rsidR="00365A26" w:rsidRPr="003A3C9C">
        <w:rPr>
          <w:lang w:val="pl-PL"/>
        </w:rPr>
        <w:t>.</w:t>
      </w:r>
      <w:r w:rsidR="00365A26" w:rsidRPr="003A3C9C">
        <w:rPr>
          <w:lang w:val="pl-PL"/>
        </w:rPr>
        <w:tab/>
      </w:r>
      <w:r w:rsidR="003A3C9C" w:rsidRPr="003A3C9C">
        <w:rPr>
          <w:lang w:val="pl-PL"/>
        </w:rPr>
        <w:t xml:space="preserve">Co najmniej tydzień przed terminem pobrania próbek </w:t>
      </w:r>
      <w:proofErr w:type="spellStart"/>
      <w:r w:rsidR="003A3C9C" w:rsidRPr="003A3C9C">
        <w:rPr>
          <w:lang w:val="pl-PL"/>
        </w:rPr>
        <w:t>RLm</w:t>
      </w:r>
      <w:proofErr w:type="spellEnd"/>
      <w:r w:rsidR="003A3C9C" w:rsidRPr="003A3C9C">
        <w:rPr>
          <w:lang w:val="pl-PL"/>
        </w:rPr>
        <w:t xml:space="preserve">, EIAO muszą powiadomić </w:t>
      </w:r>
      <w:r w:rsidR="000923D4">
        <w:rPr>
          <w:lang w:val="pl-PL"/>
        </w:rPr>
        <w:t xml:space="preserve">kierownictwo </w:t>
      </w:r>
      <w:r w:rsidR="003A3C9C" w:rsidRPr="003A3C9C">
        <w:rPr>
          <w:lang w:val="pl-PL"/>
        </w:rPr>
        <w:t xml:space="preserve">zakładu, że Agencja zaplanowała pobieranie próbek </w:t>
      </w:r>
      <w:proofErr w:type="spellStart"/>
      <w:r w:rsidR="003A3C9C" w:rsidRPr="003A3C9C">
        <w:rPr>
          <w:lang w:val="pl-PL"/>
        </w:rPr>
        <w:t>RLm</w:t>
      </w:r>
      <w:proofErr w:type="spellEnd"/>
      <w:r w:rsidR="003A3C9C" w:rsidRPr="003A3C9C">
        <w:rPr>
          <w:lang w:val="pl-PL"/>
        </w:rPr>
        <w:t xml:space="preserve"> w zakładzie i udokumentować powiadomienie w </w:t>
      </w:r>
      <w:r w:rsidR="00D80932">
        <w:rPr>
          <w:lang w:val="pl-PL"/>
        </w:rPr>
        <w:t>P</w:t>
      </w:r>
      <w:r w:rsidR="003A3C9C" w:rsidRPr="003A3C9C">
        <w:rPr>
          <w:lang w:val="pl-PL"/>
        </w:rPr>
        <w:t xml:space="preserve">rotokole Wywiadu (MOI) w PHIS i dostarczyć kopię </w:t>
      </w:r>
      <w:r w:rsidR="000923D4">
        <w:rPr>
          <w:lang w:val="pl-PL"/>
        </w:rPr>
        <w:t>kierownictwu</w:t>
      </w:r>
      <w:r w:rsidR="003A3C9C" w:rsidRPr="003A3C9C">
        <w:rPr>
          <w:lang w:val="pl-PL"/>
        </w:rPr>
        <w:t xml:space="preserve"> zakładu. EIAO ma wykonać następujące czynności</w:t>
      </w:r>
      <w:r w:rsidRPr="003A3C9C">
        <w:rPr>
          <w:lang w:val="pl-PL"/>
        </w:rPr>
        <w:t>:</w:t>
      </w:r>
    </w:p>
    <w:p w14:paraId="1D30213F" w14:textId="5605D14C" w:rsidR="00456CF7" w:rsidRPr="003A3C9C" w:rsidRDefault="007A43EA" w:rsidP="003A3C9C">
      <w:pPr>
        <w:pStyle w:val="i"/>
        <w:rPr>
          <w:lang w:val="pl-PL"/>
        </w:rPr>
      </w:pPr>
      <w:r w:rsidRPr="003A3C9C">
        <w:rPr>
          <w:lang w:val="pl-PL"/>
        </w:rPr>
        <w:t>i</w:t>
      </w:r>
      <w:r w:rsidR="00365A26" w:rsidRPr="003A3C9C">
        <w:rPr>
          <w:lang w:val="pl-PL"/>
        </w:rPr>
        <w:t>.</w:t>
      </w:r>
      <w:r w:rsidR="00365A26" w:rsidRPr="003A3C9C">
        <w:rPr>
          <w:lang w:val="pl-PL"/>
        </w:rPr>
        <w:tab/>
      </w:r>
      <w:r w:rsidR="0022347E">
        <w:rPr>
          <w:lang w:val="pl-PL"/>
        </w:rPr>
        <w:t>p</w:t>
      </w:r>
      <w:r w:rsidR="003A3C9C" w:rsidRPr="003A3C9C">
        <w:rPr>
          <w:lang w:val="pl-PL"/>
        </w:rPr>
        <w:t xml:space="preserve">otwierdzić, że w zakładzie będą wytwarzane produkty RTE wystawione na kontakt z powierzchnią po obróbce niszczącej bakterie (PLE) w dniu i na zmianie, na której zaplanowano pobieranie próbek </w:t>
      </w:r>
      <w:proofErr w:type="spellStart"/>
      <w:r w:rsidR="003A3C9C" w:rsidRPr="003A3C9C">
        <w:rPr>
          <w:lang w:val="pl-PL"/>
        </w:rPr>
        <w:t>RLm</w:t>
      </w:r>
      <w:proofErr w:type="spellEnd"/>
      <w:r w:rsidR="003A3C9C" w:rsidRPr="003A3C9C">
        <w:rPr>
          <w:lang w:val="pl-PL"/>
        </w:rPr>
        <w:t xml:space="preserve"> i że zakład będzie działał według swoich udokumentowanych rutynowych czynności produkcyjnych, sanitarnych procedur operacyjnych SOP oraz praktyk w zakresie bezpieczeństwa żywności</w:t>
      </w:r>
      <w:r w:rsidR="007246D2">
        <w:rPr>
          <w:lang w:val="pl-PL"/>
        </w:rPr>
        <w:t>,</w:t>
      </w:r>
    </w:p>
    <w:p w14:paraId="5A783C7C" w14:textId="51F7C284" w:rsidR="00456CF7" w:rsidRPr="003A3C9C" w:rsidRDefault="007A43EA" w:rsidP="003A3C9C">
      <w:pPr>
        <w:pStyle w:val="i"/>
        <w:rPr>
          <w:lang w:val="pl-PL"/>
        </w:rPr>
      </w:pPr>
      <w:r w:rsidRPr="003A3C9C">
        <w:rPr>
          <w:lang w:val="pl-PL" w:eastAsia="pl-PL" w:bidi="pl-PL"/>
        </w:rPr>
        <w:t>ii</w:t>
      </w:r>
      <w:r w:rsidR="00365A26" w:rsidRPr="003A3C9C">
        <w:rPr>
          <w:lang w:val="pl-PL" w:eastAsia="pl-PL" w:bidi="pl-PL"/>
        </w:rPr>
        <w:t>.</w:t>
      </w:r>
      <w:r w:rsidR="00365A26" w:rsidRPr="003A3C9C">
        <w:rPr>
          <w:lang w:val="pl-PL" w:eastAsia="pl-PL" w:bidi="pl-PL"/>
        </w:rPr>
        <w:tab/>
      </w:r>
      <w:r w:rsidR="0022347E">
        <w:rPr>
          <w:lang w:val="pl-PL"/>
        </w:rPr>
        <w:t>p</w:t>
      </w:r>
      <w:r w:rsidR="003A3C9C" w:rsidRPr="003A3C9C">
        <w:rPr>
          <w:lang w:val="pl-PL"/>
        </w:rPr>
        <w:t xml:space="preserve">oinformować zakład, że jeśli zamierza zmodyfikować swoje udokumentowane rutynowe czynności produkcyjne, sanitarne dotyczące bezpieczeństwa żywności lub anulować produkcję przed pobraniem próbek </w:t>
      </w:r>
      <w:proofErr w:type="spellStart"/>
      <w:r w:rsidR="003A3C9C" w:rsidRPr="003A3C9C">
        <w:rPr>
          <w:lang w:val="pl-PL"/>
        </w:rPr>
        <w:t>RLm</w:t>
      </w:r>
      <w:proofErr w:type="spellEnd"/>
      <w:r w:rsidR="003A3C9C" w:rsidRPr="003A3C9C">
        <w:rPr>
          <w:lang w:val="pl-PL"/>
        </w:rPr>
        <w:t>, powinien jak najszybciej poinformować EIAO, aby EIAO mógł określić czy powinno się przesunąć termin pobierania próbek</w:t>
      </w:r>
      <w:r w:rsidR="007246D2">
        <w:rPr>
          <w:lang w:val="pl-PL"/>
        </w:rPr>
        <w:t xml:space="preserve"> FSIS,</w:t>
      </w:r>
      <w:r w:rsidR="003A3C9C" w:rsidRPr="003A3C9C">
        <w:rPr>
          <w:lang w:val="pl-PL"/>
        </w:rPr>
        <w:t xml:space="preserve"> oraz</w:t>
      </w:r>
    </w:p>
    <w:p w14:paraId="51B54FA4" w14:textId="53173C1F" w:rsidR="00456CF7" w:rsidRPr="003A3C9C" w:rsidRDefault="007A43EA" w:rsidP="003A3C9C">
      <w:pPr>
        <w:pStyle w:val="i"/>
        <w:rPr>
          <w:lang w:val="pl-PL"/>
        </w:rPr>
      </w:pPr>
      <w:r w:rsidRPr="003A3C9C">
        <w:rPr>
          <w:lang w:val="pl-PL"/>
        </w:rPr>
        <w:t>iii</w:t>
      </w:r>
      <w:r w:rsidR="00365A26" w:rsidRPr="003A3C9C">
        <w:rPr>
          <w:lang w:val="pl-PL"/>
        </w:rPr>
        <w:t>.</w:t>
      </w:r>
      <w:r w:rsidR="00365A26" w:rsidRPr="003A3C9C">
        <w:rPr>
          <w:lang w:val="pl-PL"/>
        </w:rPr>
        <w:tab/>
      </w:r>
      <w:r w:rsidR="0022347E">
        <w:rPr>
          <w:lang w:val="pl-PL"/>
        </w:rPr>
        <w:t>p</w:t>
      </w:r>
      <w:r w:rsidR="003A3C9C" w:rsidRPr="003A3C9C">
        <w:rPr>
          <w:lang w:val="pl-PL"/>
        </w:rPr>
        <w:t xml:space="preserve">owiadomić zakład, że jeśli tymczasowo zmieni swoje rutynowe praktyki podczas pobierania próbek </w:t>
      </w:r>
      <w:proofErr w:type="spellStart"/>
      <w:r w:rsidR="003A3C9C" w:rsidRPr="003A3C9C">
        <w:rPr>
          <w:lang w:val="pl-PL"/>
        </w:rPr>
        <w:t>RLm</w:t>
      </w:r>
      <w:proofErr w:type="spellEnd"/>
      <w:r w:rsidR="003A3C9C" w:rsidRPr="003A3C9C">
        <w:rPr>
          <w:lang w:val="pl-PL"/>
        </w:rPr>
        <w:t xml:space="preserve"> bez wcześniejszego powiadomienia EIAO i nie będzie w stanie podać uzasadnionego powodu, pobieranie próbek może zostać przełożone i mogą zostać podjęte dalsze działania regulacyjne, które mogą opóźnić zakończenie działań PHRE lub FSA</w:t>
      </w:r>
      <w:r w:rsidRPr="003A3C9C">
        <w:rPr>
          <w:lang w:val="pl-PL"/>
        </w:rPr>
        <w:t>.</w:t>
      </w:r>
    </w:p>
    <w:p w14:paraId="33BD2451" w14:textId="45DC3904" w:rsidR="00456CF7" w:rsidRPr="003A3C9C" w:rsidRDefault="00A8279E" w:rsidP="00365A26">
      <w:pPr>
        <w:pStyle w:val="Teksttreci0"/>
        <w:spacing w:before="120" w:after="120"/>
        <w:jc w:val="both"/>
        <w:rPr>
          <w:lang w:val="pl-PL"/>
        </w:rPr>
      </w:pPr>
      <w:r w:rsidRPr="003A3C9C">
        <w:rPr>
          <w:b/>
          <w:bCs/>
          <w:lang w:val="pl-PL"/>
        </w:rPr>
        <w:t>UWAGA</w:t>
      </w:r>
      <w:r w:rsidR="007A43EA" w:rsidRPr="003A3C9C">
        <w:rPr>
          <w:b/>
          <w:bCs/>
          <w:lang w:val="pl-PL"/>
        </w:rPr>
        <w:t xml:space="preserve">: </w:t>
      </w:r>
      <w:r w:rsidR="003A3C9C" w:rsidRPr="003A3C9C">
        <w:rPr>
          <w:lang w:val="pl-PL"/>
        </w:rPr>
        <w:t xml:space="preserve">Zobacz sekcję VII niniejszej dyrektywy, aby uzyskać instrukcje dla EIAO w zakładach, które zmieniają rutynowe praktyki podczas pobierania próbek </w:t>
      </w:r>
      <w:proofErr w:type="spellStart"/>
      <w:r w:rsidR="003A3C9C" w:rsidRPr="003A3C9C">
        <w:rPr>
          <w:lang w:val="pl-PL"/>
        </w:rPr>
        <w:t>RLm</w:t>
      </w:r>
      <w:proofErr w:type="spellEnd"/>
      <w:r w:rsidR="007A43EA" w:rsidRPr="003A3C9C">
        <w:rPr>
          <w:lang w:val="pl-PL"/>
        </w:rPr>
        <w:t>.</w:t>
      </w:r>
    </w:p>
    <w:p w14:paraId="7A26F3D1" w14:textId="7B2EBCEC" w:rsidR="00456CF7" w:rsidRPr="003A3C9C" w:rsidRDefault="007A43EA" w:rsidP="003A3C9C">
      <w:pPr>
        <w:pStyle w:val="1"/>
        <w:rPr>
          <w:lang w:val="pl-PL"/>
        </w:rPr>
      </w:pPr>
      <w:r w:rsidRPr="003A3C9C">
        <w:rPr>
          <w:lang w:val="pl-PL"/>
        </w:rPr>
        <w:t>V</w:t>
      </w:r>
      <w:r w:rsidR="00365A26" w:rsidRPr="003A3C9C">
        <w:rPr>
          <w:lang w:val="pl-PL"/>
        </w:rPr>
        <w:t>I.</w:t>
      </w:r>
      <w:r w:rsidR="00365A26" w:rsidRPr="003A3C9C">
        <w:rPr>
          <w:lang w:val="pl-PL"/>
        </w:rPr>
        <w:tab/>
      </w:r>
      <w:r w:rsidR="003A3C9C" w:rsidRPr="003A3C9C">
        <w:rPr>
          <w:lang w:val="pl-PL"/>
        </w:rPr>
        <w:t xml:space="preserve">PROCEDURY POBIERANIA PRÓBEK PRZEZ EIAO W RAMACH PROGRAMU POBIERANIA PRÓBEK </w:t>
      </w:r>
      <w:proofErr w:type="spellStart"/>
      <w:r w:rsidR="003A3C9C" w:rsidRPr="003A3C9C">
        <w:rPr>
          <w:lang w:val="pl-PL"/>
        </w:rPr>
        <w:t>RL</w:t>
      </w:r>
      <w:r w:rsidR="003A3C9C">
        <w:rPr>
          <w:lang w:val="pl-PL"/>
        </w:rPr>
        <w:t>m</w:t>
      </w:r>
      <w:proofErr w:type="spellEnd"/>
    </w:p>
    <w:p w14:paraId="43648233" w14:textId="088BD730" w:rsidR="00456CF7" w:rsidRPr="00BE3C43" w:rsidRDefault="00365A26" w:rsidP="00365A26">
      <w:pPr>
        <w:pStyle w:val="Teksttreci0"/>
        <w:spacing w:before="120" w:after="120"/>
        <w:jc w:val="both"/>
        <w:rPr>
          <w:lang w:val="pl-PL"/>
        </w:rPr>
      </w:pPr>
      <w:r w:rsidRPr="003A3C9C">
        <w:rPr>
          <w:lang w:val="pl-PL"/>
        </w:rPr>
        <w:t>A.</w:t>
      </w:r>
      <w:r w:rsidR="007A43EA" w:rsidRPr="003A3C9C">
        <w:rPr>
          <w:lang w:val="pl-PL"/>
        </w:rPr>
        <w:t xml:space="preserve"> </w:t>
      </w:r>
      <w:r w:rsidR="003A3C9C" w:rsidRPr="003A3C9C">
        <w:rPr>
          <w:lang w:val="pl-PL"/>
        </w:rPr>
        <w:t>EIAO zobowiązany jest do przeprowadzenia spotkania wstępnego z zakładem zgodnie z opisem w</w:t>
      </w:r>
      <w:r w:rsidR="003A3C9C">
        <w:rPr>
          <w:lang w:val="pl-PL"/>
        </w:rPr>
        <w:t xml:space="preserve"> </w:t>
      </w:r>
      <w:hyperlink r:id="rId15" w:history="1">
        <w:r w:rsidR="00FA5773" w:rsidRPr="003A3C9C">
          <w:rPr>
            <w:color w:val="0000FF"/>
            <w:u w:val="single"/>
            <w:lang w:val="pl-PL"/>
          </w:rPr>
          <w:t>Dyrektywie FSIS</w:t>
        </w:r>
      </w:hyperlink>
      <w:r w:rsidR="007A43EA" w:rsidRPr="003A3C9C">
        <w:rPr>
          <w:color w:val="0000FF"/>
          <w:u w:val="single"/>
          <w:lang w:val="pl-PL"/>
        </w:rPr>
        <w:t xml:space="preserve"> </w:t>
      </w:r>
      <w:hyperlink r:id="rId16" w:history="1">
        <w:r w:rsidR="007A43EA" w:rsidRPr="003A3C9C">
          <w:rPr>
            <w:color w:val="0000FF"/>
            <w:u w:val="single"/>
            <w:lang w:val="pl-PL"/>
          </w:rPr>
          <w:t>10300.1</w:t>
        </w:r>
      </w:hyperlink>
      <w:r w:rsidR="007A43EA" w:rsidRPr="003A3C9C">
        <w:rPr>
          <w:color w:val="0000FF"/>
          <w:lang w:val="pl-PL"/>
        </w:rPr>
        <w:t xml:space="preserve">, </w:t>
      </w:r>
      <w:r w:rsidR="003A3C9C" w:rsidRPr="003A3C9C">
        <w:rPr>
          <w:i/>
          <w:iCs/>
          <w:lang w:val="pl-PL"/>
        </w:rPr>
        <w:t xml:space="preserve">Protokół ze zintensyfikowanego badania weryfikacyjnego (IVT) do pobierania próbek produktu, próbek z powierzchni kontaktu z żywnością oraz próbek </w:t>
      </w:r>
      <w:r w:rsidR="00AF2A25">
        <w:rPr>
          <w:i/>
          <w:iCs/>
          <w:lang w:val="pl-PL"/>
        </w:rPr>
        <w:t xml:space="preserve">środowiskowych </w:t>
      </w:r>
      <w:r w:rsidR="003A3C9C" w:rsidRPr="003A3C9C">
        <w:rPr>
          <w:i/>
          <w:iCs/>
          <w:lang w:val="pl-PL"/>
        </w:rPr>
        <w:t xml:space="preserve">w kierunku </w:t>
      </w:r>
      <w:proofErr w:type="spellStart"/>
      <w:r w:rsidR="003A3C9C" w:rsidRPr="003A3C9C">
        <w:rPr>
          <w:i/>
          <w:iCs/>
          <w:lang w:val="pl-PL"/>
        </w:rPr>
        <w:t>Listeria</w:t>
      </w:r>
      <w:proofErr w:type="spellEnd"/>
      <w:r w:rsidR="003A3C9C" w:rsidRPr="003A3C9C">
        <w:rPr>
          <w:i/>
          <w:iCs/>
          <w:lang w:val="pl-PL"/>
        </w:rPr>
        <w:t xml:space="preserve"> </w:t>
      </w:r>
      <w:proofErr w:type="spellStart"/>
      <w:r w:rsidR="003A3C9C" w:rsidRPr="003A3C9C">
        <w:rPr>
          <w:i/>
          <w:iCs/>
          <w:lang w:val="pl-PL"/>
        </w:rPr>
        <w:t>Monocytogenes</w:t>
      </w:r>
      <w:proofErr w:type="spellEnd"/>
      <w:r w:rsidR="003A3C9C" w:rsidRPr="003A3C9C">
        <w:rPr>
          <w:i/>
          <w:iCs/>
          <w:lang w:val="pl-PL"/>
        </w:rPr>
        <w:t xml:space="preserve"> (Lm).</w:t>
      </w:r>
      <w:r w:rsidR="003A3C9C">
        <w:rPr>
          <w:i/>
          <w:iCs/>
          <w:lang w:val="pl-PL"/>
        </w:rPr>
        <w:t xml:space="preserve"> </w:t>
      </w:r>
      <w:r w:rsidR="00BE3C43" w:rsidRPr="00BE3C43">
        <w:rPr>
          <w:lang w:val="pl-PL"/>
        </w:rPr>
        <w:t>Podczas spotkania wstępnego EIAO powinie</w:t>
      </w:r>
      <w:r w:rsidR="00BE3C43">
        <w:rPr>
          <w:lang w:val="pl-PL"/>
        </w:rPr>
        <w:t>n</w:t>
      </w:r>
      <w:r w:rsidR="007A43EA" w:rsidRPr="00BE3C43">
        <w:rPr>
          <w:lang w:val="pl-PL"/>
        </w:rPr>
        <w:t>:</w:t>
      </w:r>
    </w:p>
    <w:p w14:paraId="01E3C050" w14:textId="07FF4435" w:rsidR="00456CF7" w:rsidRPr="00BE3C43" w:rsidRDefault="00365A26" w:rsidP="00365A26">
      <w:pPr>
        <w:pStyle w:val="Teksttreci0"/>
        <w:spacing w:before="120" w:after="120"/>
        <w:jc w:val="both"/>
        <w:rPr>
          <w:lang w:val="pl-PL"/>
        </w:rPr>
      </w:pPr>
      <w:r w:rsidRPr="00BE3C43">
        <w:rPr>
          <w:lang w:val="pl-PL"/>
        </w:rPr>
        <w:t>B.</w:t>
      </w:r>
      <w:r w:rsidR="007A43EA" w:rsidRPr="00BE3C43">
        <w:rPr>
          <w:lang w:val="pl-PL"/>
        </w:rPr>
        <w:t xml:space="preserve"> </w:t>
      </w:r>
      <w:r w:rsidR="00BF0E3C">
        <w:rPr>
          <w:lang w:val="pl-PL"/>
        </w:rPr>
        <w:t>p</w:t>
      </w:r>
      <w:r w:rsidR="00BE3C43" w:rsidRPr="00BE3C43">
        <w:rPr>
          <w:lang w:val="pl-PL"/>
        </w:rPr>
        <w:t xml:space="preserve">rzedstawić wyjaśnienie dotyczące pobierania próbek </w:t>
      </w:r>
      <w:proofErr w:type="spellStart"/>
      <w:r w:rsidR="00BE3C43" w:rsidRPr="00BE3C43">
        <w:rPr>
          <w:lang w:val="pl-PL"/>
        </w:rPr>
        <w:t>RLm</w:t>
      </w:r>
      <w:proofErr w:type="spellEnd"/>
      <w:r w:rsidR="00BE3C43" w:rsidRPr="00BE3C43">
        <w:rPr>
          <w:lang w:val="pl-PL"/>
        </w:rPr>
        <w:t xml:space="preserve"> (patrz Tło, Sekcja III niniejszej dyrektywy</w:t>
      </w:r>
      <w:r w:rsidR="007A43EA" w:rsidRPr="00BE3C43">
        <w:rPr>
          <w:lang w:val="pl-PL"/>
        </w:rPr>
        <w:t>)</w:t>
      </w:r>
      <w:r w:rsidR="00BF0E3C">
        <w:rPr>
          <w:lang w:val="pl-PL"/>
        </w:rPr>
        <w:t>,</w:t>
      </w:r>
    </w:p>
    <w:p w14:paraId="1955721D" w14:textId="4152BE5F" w:rsidR="00456CF7" w:rsidRPr="00BE3C43" w:rsidRDefault="00365A26" w:rsidP="00365A26">
      <w:pPr>
        <w:pStyle w:val="Teksttreci0"/>
        <w:spacing w:before="120" w:after="120"/>
        <w:jc w:val="both"/>
        <w:rPr>
          <w:lang w:val="pl-PL"/>
        </w:rPr>
      </w:pPr>
      <w:r w:rsidRPr="00BE3C43">
        <w:rPr>
          <w:lang w:val="pl-PL"/>
        </w:rPr>
        <w:t>C.</w:t>
      </w:r>
      <w:r w:rsidR="007A43EA" w:rsidRPr="00BE3C43">
        <w:rPr>
          <w:lang w:val="pl-PL"/>
        </w:rPr>
        <w:t xml:space="preserve"> </w:t>
      </w:r>
      <w:r w:rsidR="00BF0E3C">
        <w:rPr>
          <w:lang w:val="pl-PL"/>
        </w:rPr>
        <w:t>w</w:t>
      </w:r>
      <w:r w:rsidR="00BE3C43" w:rsidRPr="00BE3C43">
        <w:rPr>
          <w:lang w:val="pl-PL"/>
        </w:rPr>
        <w:t xml:space="preserve">yjaśnić cel pobierania próbek </w:t>
      </w:r>
      <w:proofErr w:type="spellStart"/>
      <w:r w:rsidR="00BE3C43" w:rsidRPr="00BE3C43">
        <w:rPr>
          <w:lang w:val="pl-PL"/>
        </w:rPr>
        <w:t>RLm</w:t>
      </w:r>
      <w:proofErr w:type="spellEnd"/>
      <w:r w:rsidR="00BE3C43" w:rsidRPr="00BE3C43">
        <w:rPr>
          <w:lang w:val="pl-PL"/>
        </w:rPr>
        <w:t>, że jest to rutynowe monitorowanie przy użyciu kryteriów wyboru opartych na ryzyku</w:t>
      </w:r>
      <w:r w:rsidR="00BF0E3C">
        <w:rPr>
          <w:lang w:val="pl-PL"/>
        </w:rPr>
        <w:t>,</w:t>
      </w:r>
    </w:p>
    <w:p w14:paraId="7E078D16" w14:textId="24360158" w:rsidR="00456CF7" w:rsidRPr="00BE3C43" w:rsidRDefault="00365A26" w:rsidP="00BE3C43">
      <w:pPr>
        <w:pStyle w:val="10"/>
        <w:rPr>
          <w:lang w:val="pl-PL"/>
        </w:rPr>
      </w:pPr>
      <w:r w:rsidRPr="00BE3C43">
        <w:rPr>
          <w:lang w:val="pl-PL"/>
        </w:rPr>
        <w:t>1.</w:t>
      </w:r>
      <w:r w:rsidRPr="00BE3C43">
        <w:rPr>
          <w:lang w:val="pl-PL"/>
        </w:rPr>
        <w:tab/>
      </w:r>
      <w:r w:rsidR="00BF0E3C">
        <w:rPr>
          <w:lang w:val="pl-PL"/>
        </w:rPr>
        <w:t>d</w:t>
      </w:r>
      <w:r w:rsidR="00BE3C43" w:rsidRPr="00BE3C43">
        <w:rPr>
          <w:lang w:val="pl-PL"/>
        </w:rPr>
        <w:t>ostarczyć kopię Listu Wstępnego do Kierownictwa Zakładu i zapoznać się z jego treścią (patrz Załącznik 1</w:t>
      </w:r>
      <w:hyperlink r:id="rId17" w:history="1">
        <w:r w:rsidR="007A43EA" w:rsidRPr="00BE3C43">
          <w:rPr>
            <w:lang w:val="pl-PL"/>
          </w:rPr>
          <w:t xml:space="preserve"> </w:t>
        </w:r>
        <w:r w:rsidR="00FA5773" w:rsidRPr="00BE3C43">
          <w:rPr>
            <w:color w:val="0000FF"/>
            <w:u w:val="single"/>
            <w:lang w:val="pl-PL"/>
          </w:rPr>
          <w:t>Dyrektyw</w:t>
        </w:r>
        <w:r w:rsidR="00BE3C43" w:rsidRPr="00BE3C43">
          <w:rPr>
            <w:color w:val="0000FF"/>
            <w:u w:val="single"/>
            <w:lang w:val="pl-PL"/>
          </w:rPr>
          <w:t>y</w:t>
        </w:r>
        <w:r w:rsidR="00FA5773" w:rsidRPr="00BE3C43">
          <w:rPr>
            <w:color w:val="0000FF"/>
            <w:u w:val="single"/>
            <w:lang w:val="pl-PL"/>
          </w:rPr>
          <w:t xml:space="preserve"> FSIS</w:t>
        </w:r>
        <w:r w:rsidR="007A43EA" w:rsidRPr="00BE3C43">
          <w:rPr>
            <w:color w:val="0000FF"/>
            <w:u w:val="single"/>
            <w:lang w:val="pl-PL"/>
          </w:rPr>
          <w:t xml:space="preserve"> 10300.1</w:t>
        </w:r>
        <w:r w:rsidR="007A43EA" w:rsidRPr="00BE3C43">
          <w:rPr>
            <w:color w:val="0000FF"/>
            <w:lang w:val="pl-PL"/>
          </w:rPr>
          <w:t xml:space="preserve"> </w:t>
        </w:r>
      </w:hyperlink>
      <w:r w:rsidR="007A43EA" w:rsidRPr="00BE3C43">
        <w:rPr>
          <w:lang w:val="pl-PL"/>
        </w:rPr>
        <w:t>)</w:t>
      </w:r>
      <w:r w:rsidR="00BF0E3C">
        <w:rPr>
          <w:lang w:val="pl-PL"/>
        </w:rPr>
        <w:t>,</w:t>
      </w:r>
    </w:p>
    <w:p w14:paraId="02BC91F0" w14:textId="58581BB4" w:rsidR="00456CF7" w:rsidRPr="00BE3C43" w:rsidRDefault="00365A26" w:rsidP="00BE3C43">
      <w:pPr>
        <w:pStyle w:val="10"/>
        <w:rPr>
          <w:lang w:val="pl-PL"/>
        </w:rPr>
      </w:pPr>
      <w:r w:rsidRPr="00BE3C43">
        <w:rPr>
          <w:lang w:val="pl-PL"/>
        </w:rPr>
        <w:t>2.</w:t>
      </w:r>
      <w:r w:rsidRPr="00BE3C43">
        <w:rPr>
          <w:lang w:val="pl-PL"/>
        </w:rPr>
        <w:tab/>
      </w:r>
      <w:r w:rsidR="00BF0E3C">
        <w:rPr>
          <w:lang w:val="pl-PL"/>
        </w:rPr>
        <w:t>p</w:t>
      </w:r>
      <w:r w:rsidR="00BE3C43" w:rsidRPr="00BE3C43">
        <w:rPr>
          <w:lang w:val="pl-PL"/>
        </w:rPr>
        <w:t>rzypomnieć zakładowi, że nie jest konieczne spłukiwanie wymazanych przez FSIS powierzchni po pobraniu próbek</w:t>
      </w:r>
      <w:r w:rsidR="00BF0E3C">
        <w:rPr>
          <w:lang w:val="pl-PL"/>
        </w:rPr>
        <w:t>,</w:t>
      </w:r>
      <w:r w:rsidR="00BE3C43" w:rsidRPr="00BE3C43">
        <w:rPr>
          <w:lang w:val="pl-PL"/>
        </w:rPr>
        <w:t xml:space="preserve"> oraz</w:t>
      </w:r>
    </w:p>
    <w:p w14:paraId="17374AEE" w14:textId="730F1FAB" w:rsidR="00456CF7" w:rsidRPr="004165D3" w:rsidRDefault="00365A26" w:rsidP="004165D3">
      <w:pPr>
        <w:pStyle w:val="10"/>
        <w:rPr>
          <w:lang w:val="pl-PL"/>
        </w:rPr>
      </w:pPr>
      <w:r w:rsidRPr="004165D3">
        <w:rPr>
          <w:lang w:val="pl-PL"/>
        </w:rPr>
        <w:t>3.</w:t>
      </w:r>
      <w:r w:rsidRPr="004165D3">
        <w:rPr>
          <w:lang w:val="pl-PL"/>
        </w:rPr>
        <w:tab/>
      </w:r>
      <w:r w:rsidR="00BF0E3C">
        <w:rPr>
          <w:lang w:val="pl-PL"/>
        </w:rPr>
        <w:t>p</w:t>
      </w:r>
      <w:r w:rsidR="004165D3" w:rsidRPr="004165D3">
        <w:rPr>
          <w:lang w:val="pl-PL"/>
        </w:rPr>
        <w:t>rzypomnieć zakładom, że mają przechowywać lub kontrolować produkty RTE związane z próbkami pobranymi przez FSIS i badanymi na obecność patogenów lub które przeszły przez bezpośrednie FCS, i z których FSIS pobrał wymazy i które są badane na obecność patogenów, w oczekiwaniu na wyniki testów FSIS</w:t>
      </w:r>
      <w:r w:rsidR="007A43EA" w:rsidRPr="004165D3">
        <w:rPr>
          <w:lang w:val="pl-PL"/>
        </w:rPr>
        <w:t>.</w:t>
      </w:r>
    </w:p>
    <w:p w14:paraId="3F423C6B" w14:textId="2CDA91BB" w:rsidR="00456CF7" w:rsidRPr="004165D3" w:rsidRDefault="00A8279E" w:rsidP="00365A26">
      <w:pPr>
        <w:pStyle w:val="Teksttreci0"/>
        <w:spacing w:before="120" w:after="120"/>
        <w:jc w:val="both"/>
        <w:rPr>
          <w:lang w:val="pl-PL"/>
        </w:rPr>
      </w:pPr>
      <w:r w:rsidRPr="004165D3">
        <w:rPr>
          <w:b/>
          <w:bCs/>
          <w:lang w:val="pl-PL"/>
        </w:rPr>
        <w:t>UWAGA</w:t>
      </w:r>
      <w:r w:rsidR="007A43EA" w:rsidRPr="004165D3">
        <w:rPr>
          <w:lang w:val="pl-PL"/>
        </w:rPr>
        <w:t xml:space="preserve">: </w:t>
      </w:r>
      <w:r w:rsidR="004165D3" w:rsidRPr="004165D3">
        <w:rPr>
          <w:lang w:val="pl-PL"/>
        </w:rPr>
        <w:t>EIAO mogą znaleźć przydatne informacje w tym linku</w:t>
      </w:r>
      <w:r w:rsidR="007A43EA" w:rsidRPr="004165D3">
        <w:rPr>
          <w:lang w:val="pl-PL"/>
        </w:rPr>
        <w:t>:</w:t>
      </w:r>
      <w:hyperlink r:id="rId18" w:history="1">
        <w:r w:rsidR="007A43EA" w:rsidRPr="004165D3">
          <w:rPr>
            <w:lang w:val="pl-PL"/>
          </w:rPr>
          <w:t xml:space="preserve"> </w:t>
        </w:r>
        <w:r w:rsidR="004165D3">
          <w:rPr>
            <w:color w:val="0000FF"/>
            <w:u w:val="single"/>
            <w:lang w:val="pl-PL"/>
          </w:rPr>
          <w:t>Wytyczne FSIS dotyczące zgodności w zakresie kontroli</w:t>
        </w:r>
        <w:r w:rsidR="007A43EA" w:rsidRPr="004165D3">
          <w:rPr>
            <w:color w:val="0000FF"/>
            <w:u w:val="single"/>
            <w:lang w:val="pl-PL"/>
          </w:rPr>
          <w:t xml:space="preserve"> </w:t>
        </w:r>
        <w:proofErr w:type="spellStart"/>
        <w:r w:rsidR="007A43EA" w:rsidRPr="004165D3">
          <w:rPr>
            <w:i/>
            <w:iCs/>
            <w:color w:val="0000FF"/>
            <w:u w:val="single"/>
            <w:lang w:val="pl-PL"/>
          </w:rPr>
          <w:t>Listeria</w:t>
        </w:r>
        <w:proofErr w:type="spellEnd"/>
      </w:hyperlink>
      <w:r w:rsidR="007A43EA" w:rsidRPr="004165D3">
        <w:rPr>
          <w:i/>
          <w:iCs/>
          <w:color w:val="0000FF"/>
          <w:u w:val="single"/>
          <w:lang w:val="pl-PL"/>
        </w:rPr>
        <w:t xml:space="preserve"> </w:t>
      </w:r>
      <w:hyperlink r:id="rId19" w:history="1">
        <w:proofErr w:type="spellStart"/>
        <w:r w:rsidR="007A43EA" w:rsidRPr="004165D3">
          <w:rPr>
            <w:i/>
            <w:iCs/>
            <w:color w:val="0000FF"/>
            <w:u w:val="single"/>
            <w:lang w:val="pl-PL"/>
          </w:rPr>
          <w:t>monocytogenes</w:t>
        </w:r>
        <w:proofErr w:type="spellEnd"/>
        <w:r w:rsidR="007A43EA" w:rsidRPr="004165D3">
          <w:rPr>
            <w:color w:val="0000FF"/>
            <w:u w:val="single"/>
            <w:lang w:val="pl-PL"/>
          </w:rPr>
          <w:t xml:space="preserve"> </w:t>
        </w:r>
        <w:r w:rsidR="004165D3">
          <w:rPr>
            <w:color w:val="0000FF"/>
            <w:u w:val="single"/>
            <w:lang w:val="pl-PL"/>
          </w:rPr>
          <w:t>w produktach mięsnych i drobiowych gotowych do spożycia poddanych ekspozycji po obróbce niszczącej bakterie</w:t>
        </w:r>
      </w:hyperlink>
      <w:r w:rsidR="007A43EA" w:rsidRPr="004165D3">
        <w:rPr>
          <w:lang w:val="pl-PL"/>
        </w:rPr>
        <w:t>.</w:t>
      </w:r>
      <w:r w:rsidR="00605CC5" w:rsidRPr="004165D3">
        <w:rPr>
          <w:lang w:val="pl-PL"/>
        </w:rPr>
        <w:t xml:space="preserve"> </w:t>
      </w:r>
    </w:p>
    <w:p w14:paraId="6B14A8F0" w14:textId="406182F5" w:rsidR="00456CF7" w:rsidRPr="004165D3" w:rsidRDefault="00365A26" w:rsidP="00365A26">
      <w:pPr>
        <w:pStyle w:val="Teksttreci0"/>
        <w:spacing w:before="120" w:after="120"/>
        <w:jc w:val="both"/>
        <w:rPr>
          <w:lang w:val="pl-PL"/>
        </w:rPr>
      </w:pPr>
      <w:r w:rsidRPr="004165D3">
        <w:rPr>
          <w:lang w:val="pl-PL"/>
        </w:rPr>
        <w:t>D.</w:t>
      </w:r>
      <w:r w:rsidR="007A43EA" w:rsidRPr="004165D3">
        <w:rPr>
          <w:lang w:val="pl-PL"/>
        </w:rPr>
        <w:t xml:space="preserve"> </w:t>
      </w:r>
      <w:r w:rsidR="004165D3" w:rsidRPr="004165D3">
        <w:rPr>
          <w:lang w:val="pl-PL"/>
        </w:rPr>
        <w:t>W przypadku próbek produktów, EIAO muszą</w:t>
      </w:r>
      <w:r w:rsidR="007A43EA" w:rsidRPr="004165D3">
        <w:rPr>
          <w:lang w:val="pl-PL"/>
        </w:rPr>
        <w:t>:</w:t>
      </w:r>
    </w:p>
    <w:p w14:paraId="12A1F7C0" w14:textId="157C9D8C" w:rsidR="00456CF7" w:rsidRPr="004165D3" w:rsidRDefault="00365A26" w:rsidP="004165D3">
      <w:pPr>
        <w:pStyle w:val="10"/>
        <w:rPr>
          <w:lang w:val="pl-PL"/>
        </w:rPr>
      </w:pPr>
      <w:r w:rsidRPr="004165D3">
        <w:rPr>
          <w:lang w:val="pl-PL"/>
        </w:rPr>
        <w:t>1.</w:t>
      </w:r>
      <w:r w:rsidRPr="004165D3">
        <w:rPr>
          <w:lang w:val="pl-PL"/>
        </w:rPr>
        <w:tab/>
      </w:r>
      <w:r w:rsidR="00BF0E3C">
        <w:rPr>
          <w:lang w:val="pl-PL"/>
        </w:rPr>
        <w:t>p</w:t>
      </w:r>
      <w:r w:rsidR="004165D3" w:rsidRPr="004165D3">
        <w:rPr>
          <w:lang w:val="pl-PL"/>
        </w:rPr>
        <w:t>obrać pięć oddzielnych próbek produktu na każą jednostkę pobierania próbek z danej linii i partii przetwórczej zgodnie z instrukcjami zawartymi w niniejszej dyrektywie i podsumowanymi w Załączniku 1</w:t>
      </w:r>
      <w:r w:rsidR="00BF0E3C">
        <w:rPr>
          <w:lang w:val="pl-PL"/>
        </w:rPr>
        <w:t>,</w:t>
      </w:r>
    </w:p>
    <w:p w14:paraId="6AAA3E44" w14:textId="7ADE2DE6" w:rsidR="00456CF7" w:rsidRPr="004165D3" w:rsidRDefault="00365A26" w:rsidP="007A43EA">
      <w:pPr>
        <w:pStyle w:val="10"/>
        <w:rPr>
          <w:lang w:val="pl-PL"/>
        </w:rPr>
      </w:pPr>
      <w:r w:rsidRPr="004165D3">
        <w:rPr>
          <w:lang w:val="pl-PL"/>
        </w:rPr>
        <w:t>2.</w:t>
      </w:r>
      <w:r w:rsidRPr="004165D3">
        <w:rPr>
          <w:lang w:val="pl-PL"/>
        </w:rPr>
        <w:tab/>
      </w:r>
      <w:r w:rsidR="00BF0E3C">
        <w:rPr>
          <w:lang w:val="pl-PL"/>
        </w:rPr>
        <w:t>p</w:t>
      </w:r>
      <w:r w:rsidR="004165D3" w:rsidRPr="004165D3">
        <w:rPr>
          <w:lang w:val="pl-PL"/>
        </w:rPr>
        <w:t>obrać produkty z Alternatywy najwyższego ryzyka i produkty RTE PLE</w:t>
      </w:r>
      <w:r w:rsidR="0074750D">
        <w:rPr>
          <w:lang w:val="pl-PL"/>
        </w:rPr>
        <w:t xml:space="preserve"> z linii produkcyjnej</w:t>
      </w:r>
      <w:r w:rsidR="004165D3" w:rsidRPr="004165D3">
        <w:rPr>
          <w:lang w:val="pl-PL"/>
        </w:rPr>
        <w:t xml:space="preserve">, stosując się do instrukcji podanych w punktach a i b poniżej, </w:t>
      </w:r>
      <w:r w:rsidR="004165D3">
        <w:rPr>
          <w:lang w:val="pl-PL"/>
        </w:rPr>
        <w:t xml:space="preserve">gdzie tylko jest </w:t>
      </w:r>
      <w:r w:rsidR="004165D3" w:rsidRPr="004165D3">
        <w:rPr>
          <w:lang w:val="pl-PL"/>
        </w:rPr>
        <w:t>to możliwe</w:t>
      </w:r>
      <w:r w:rsidR="00BF0E3C">
        <w:rPr>
          <w:lang w:val="pl-PL"/>
        </w:rPr>
        <w:t>,</w:t>
      </w:r>
    </w:p>
    <w:p w14:paraId="2023956A" w14:textId="1838659C" w:rsidR="00456CF7" w:rsidRPr="004165D3" w:rsidRDefault="00365A26" w:rsidP="004165D3">
      <w:pPr>
        <w:pStyle w:val="a0"/>
        <w:rPr>
          <w:lang w:val="pl-PL"/>
        </w:rPr>
      </w:pPr>
      <w:r w:rsidRPr="004165D3">
        <w:rPr>
          <w:lang w:val="pl-PL"/>
        </w:rPr>
        <w:t>A.</w:t>
      </w:r>
      <w:r w:rsidRPr="004165D3">
        <w:rPr>
          <w:lang w:val="pl-PL"/>
        </w:rPr>
        <w:tab/>
      </w:r>
      <w:r w:rsidR="00BF0E3C">
        <w:rPr>
          <w:lang w:val="pl-PL"/>
        </w:rPr>
        <w:t>w</w:t>
      </w:r>
      <w:r w:rsidR="004165D3" w:rsidRPr="004165D3">
        <w:rPr>
          <w:lang w:val="pl-PL"/>
        </w:rPr>
        <w:t xml:space="preserve">ybrać produkt z Alternatywy najwyższego ryzyka kontroli </w:t>
      </w:r>
      <w:r w:rsidR="004165D3" w:rsidRPr="004165D3">
        <w:rPr>
          <w:i/>
          <w:iCs/>
          <w:lang w:val="pl-PL"/>
        </w:rPr>
        <w:t>Lm</w:t>
      </w:r>
      <w:r w:rsidR="004165D3" w:rsidRPr="004165D3">
        <w:rPr>
          <w:lang w:val="pl-PL"/>
        </w:rPr>
        <w:t xml:space="preserve"> (Ryzyko: Alternatywa 3 &gt; Alternatywa 2b &gt; Alternatywa 2a &gt; Alternatywa 1) w następujący sposób</w:t>
      </w:r>
      <w:r w:rsidR="007A43EA" w:rsidRPr="0074750D">
        <w:rPr>
          <w:lang w:val="pl-PL"/>
        </w:rPr>
        <w:t>:</w:t>
      </w:r>
    </w:p>
    <w:p w14:paraId="1027CDC4" w14:textId="793ADA92" w:rsidR="00456CF7" w:rsidRPr="0074750D" w:rsidRDefault="007A43EA" w:rsidP="0074750D">
      <w:pPr>
        <w:pStyle w:val="i"/>
        <w:rPr>
          <w:lang w:val="pl-PL"/>
        </w:rPr>
      </w:pPr>
      <w:r w:rsidRPr="0074750D">
        <w:rPr>
          <w:lang w:val="pl-PL"/>
        </w:rPr>
        <w:t>i</w:t>
      </w:r>
      <w:r w:rsidR="00365A26" w:rsidRPr="0074750D">
        <w:rPr>
          <w:lang w:val="pl-PL"/>
        </w:rPr>
        <w:t>.</w:t>
      </w:r>
      <w:r w:rsidR="00365A26" w:rsidRPr="0074750D">
        <w:rPr>
          <w:lang w:val="pl-PL"/>
        </w:rPr>
        <w:tab/>
      </w:r>
      <w:r w:rsidR="00BF0E3C">
        <w:rPr>
          <w:lang w:val="pl-PL"/>
        </w:rPr>
        <w:t>d</w:t>
      </w:r>
      <w:r w:rsidR="0074750D" w:rsidRPr="0074750D">
        <w:rPr>
          <w:lang w:val="pl-PL"/>
        </w:rPr>
        <w:t xml:space="preserve">la każdej jednostki próbek, wybrać produkt tylko z jednej Alternatywy kontroli </w:t>
      </w:r>
      <w:r w:rsidR="0074750D" w:rsidRPr="0074750D">
        <w:rPr>
          <w:i/>
          <w:iCs/>
          <w:lang w:val="pl-PL"/>
        </w:rPr>
        <w:t>Lm</w:t>
      </w:r>
      <w:r w:rsidR="0074750D" w:rsidRPr="0074750D">
        <w:rPr>
          <w:lang w:val="pl-PL"/>
        </w:rPr>
        <w:t>, linii technologicznej i partii produkcyjnej. Na przykład, jeśli pobierana jest jedna jednostka, a zakład wytwarza produkty w ramach wszystkich trzech Alternatyw, należy wybrać produkt z Alternatywy 3</w:t>
      </w:r>
      <w:r w:rsidR="00BF0E3C">
        <w:rPr>
          <w:lang w:val="pl-PL"/>
        </w:rPr>
        <w:t>,</w:t>
      </w:r>
      <w:r w:rsidR="0074750D" w:rsidRPr="0074750D">
        <w:rPr>
          <w:lang w:val="pl-PL"/>
        </w:rPr>
        <w:t xml:space="preserve"> oraz</w:t>
      </w:r>
    </w:p>
    <w:p w14:paraId="620D8BE7" w14:textId="026457B2" w:rsidR="00456CF7" w:rsidRPr="0074750D" w:rsidRDefault="007A43EA" w:rsidP="0074750D">
      <w:pPr>
        <w:pStyle w:val="i"/>
        <w:rPr>
          <w:lang w:val="pl-PL"/>
        </w:rPr>
      </w:pPr>
      <w:r w:rsidRPr="0074750D">
        <w:rPr>
          <w:lang w:val="pl-PL"/>
        </w:rPr>
        <w:t>ii</w:t>
      </w:r>
      <w:r w:rsidR="00365A26" w:rsidRPr="0074750D">
        <w:rPr>
          <w:lang w:val="pl-PL"/>
        </w:rPr>
        <w:t>.</w:t>
      </w:r>
      <w:r w:rsidR="00365A26" w:rsidRPr="0074750D">
        <w:rPr>
          <w:lang w:val="pl-PL"/>
        </w:rPr>
        <w:tab/>
      </w:r>
      <w:r w:rsidR="00BF0E3C">
        <w:rPr>
          <w:lang w:val="pl-PL"/>
        </w:rPr>
        <w:t>j</w:t>
      </w:r>
      <w:r w:rsidR="0074750D" w:rsidRPr="0074750D">
        <w:rPr>
          <w:lang w:val="pl-PL"/>
        </w:rPr>
        <w:t>eśli pobrano więcej niż jedną jednostkę</w:t>
      </w:r>
      <w:r w:rsidR="00BF0E3C">
        <w:rPr>
          <w:lang w:val="pl-PL"/>
        </w:rPr>
        <w:t xml:space="preserve"> próbek</w:t>
      </w:r>
      <w:r w:rsidR="0074750D" w:rsidRPr="0074750D">
        <w:rPr>
          <w:lang w:val="pl-PL"/>
        </w:rPr>
        <w:t xml:space="preserve">, można wybrać produkt z więcej niż jednej Alternatywy. Jednak wszystkie indywidualne próbki w każdej jednostce pobierania próbek muszą pochodzić z tej samej Alternatywy kontroli </w:t>
      </w:r>
      <w:r w:rsidR="0074750D" w:rsidRPr="0074750D">
        <w:rPr>
          <w:i/>
          <w:iCs/>
          <w:lang w:val="pl-PL"/>
        </w:rPr>
        <w:t>Lm</w:t>
      </w:r>
      <w:r w:rsidR="0074750D" w:rsidRPr="0074750D">
        <w:rPr>
          <w:lang w:val="pl-PL"/>
        </w:rPr>
        <w:t>, linii przetwórczej i partii</w:t>
      </w:r>
      <w:r w:rsidR="0074750D">
        <w:rPr>
          <w:lang w:val="pl-PL"/>
        </w:rPr>
        <w:t xml:space="preserve"> produkcji poddanej pobieraniu próbek</w:t>
      </w:r>
      <w:r w:rsidRPr="0074750D">
        <w:rPr>
          <w:lang w:val="pl-PL"/>
        </w:rPr>
        <w:t>.</w:t>
      </w:r>
    </w:p>
    <w:p w14:paraId="3CBD037F" w14:textId="4F321666" w:rsidR="00456CF7" w:rsidRPr="0074750D" w:rsidRDefault="00A8279E" w:rsidP="00365A26">
      <w:pPr>
        <w:pStyle w:val="Teksttreci0"/>
        <w:spacing w:before="120" w:after="120"/>
        <w:jc w:val="both"/>
        <w:rPr>
          <w:lang w:val="pl-PL"/>
        </w:rPr>
      </w:pPr>
      <w:r w:rsidRPr="0074750D">
        <w:rPr>
          <w:b/>
          <w:bCs/>
          <w:lang w:val="pl-PL"/>
        </w:rPr>
        <w:t>UWAGA</w:t>
      </w:r>
      <w:r w:rsidR="007A43EA" w:rsidRPr="0074750D">
        <w:rPr>
          <w:b/>
          <w:bCs/>
          <w:lang w:val="pl-PL"/>
        </w:rPr>
        <w:t xml:space="preserve">: </w:t>
      </w:r>
      <w:r w:rsidR="0074750D" w:rsidRPr="0074750D">
        <w:rPr>
          <w:lang w:val="pl-PL"/>
        </w:rPr>
        <w:t xml:space="preserve">Nawet produkty z Alternatywy 1 mogą uzyskać pozytywny wynik testu na obecność </w:t>
      </w:r>
      <w:r w:rsidR="0074750D" w:rsidRPr="0074750D">
        <w:rPr>
          <w:i/>
          <w:iCs/>
          <w:lang w:val="pl-PL"/>
        </w:rPr>
        <w:t>Lm</w:t>
      </w:r>
      <w:r w:rsidR="0074750D" w:rsidRPr="0074750D">
        <w:rPr>
          <w:lang w:val="pl-PL"/>
        </w:rPr>
        <w:t xml:space="preserve"> w przypadkach, gdy warunki sanitarne są nieodpowiednie lub poziom zanieczyszczenia jest tak wysoki, że przewyższa PLT i </w:t>
      </w:r>
      <w:r w:rsidR="0074750D">
        <w:rPr>
          <w:lang w:val="pl-PL"/>
        </w:rPr>
        <w:t>Ś</w:t>
      </w:r>
      <w:r w:rsidR="0074750D" w:rsidRPr="0074750D">
        <w:rPr>
          <w:lang w:val="pl-PL"/>
        </w:rPr>
        <w:t xml:space="preserve">rodek lub </w:t>
      </w:r>
      <w:r w:rsidR="0074750D">
        <w:rPr>
          <w:lang w:val="pl-PL"/>
        </w:rPr>
        <w:t>P</w:t>
      </w:r>
      <w:r w:rsidR="0074750D" w:rsidRPr="0074750D">
        <w:rPr>
          <w:lang w:val="pl-PL"/>
        </w:rPr>
        <w:t xml:space="preserve">roces </w:t>
      </w:r>
      <w:r w:rsidR="0074750D">
        <w:rPr>
          <w:lang w:val="pl-PL"/>
        </w:rPr>
        <w:t>P</w:t>
      </w:r>
      <w:r w:rsidR="0074750D" w:rsidRPr="0074750D">
        <w:rPr>
          <w:lang w:val="pl-PL"/>
        </w:rPr>
        <w:t>rzeciwdrobnoustrojowy (AMAP</w:t>
      </w:r>
      <w:r w:rsidR="007A43EA" w:rsidRPr="0074750D">
        <w:rPr>
          <w:lang w:val="pl-PL"/>
        </w:rPr>
        <w:t>).</w:t>
      </w:r>
    </w:p>
    <w:p w14:paraId="3A3BEC2A" w14:textId="4D96C952" w:rsidR="00456CF7" w:rsidRPr="0074750D" w:rsidRDefault="00365A26" w:rsidP="0074750D">
      <w:pPr>
        <w:pStyle w:val="10"/>
        <w:rPr>
          <w:lang w:val="pl-PL"/>
        </w:rPr>
      </w:pPr>
      <w:r w:rsidRPr="0074750D">
        <w:rPr>
          <w:lang w:val="pl-PL"/>
        </w:rPr>
        <w:t>3.</w:t>
      </w:r>
      <w:r w:rsidRPr="0074750D">
        <w:rPr>
          <w:lang w:val="pl-PL"/>
        </w:rPr>
        <w:tab/>
      </w:r>
      <w:r w:rsidR="0074750D" w:rsidRPr="0074750D">
        <w:rPr>
          <w:lang w:val="pl-PL"/>
        </w:rPr>
        <w:t>Przy wyborze linii produkcyjnych należy wziąć pod uwagę inne czynniki, w tym między innymi</w:t>
      </w:r>
      <w:r w:rsidR="007A43EA" w:rsidRPr="0074750D">
        <w:rPr>
          <w:lang w:val="pl-PL"/>
        </w:rPr>
        <w:t>:</w:t>
      </w:r>
    </w:p>
    <w:p w14:paraId="27DFD69C" w14:textId="09BB17F4" w:rsidR="00456CF7" w:rsidRPr="0074750D" w:rsidRDefault="007A43EA" w:rsidP="0074750D">
      <w:pPr>
        <w:pStyle w:val="i"/>
        <w:rPr>
          <w:lang w:val="pl-PL"/>
        </w:rPr>
      </w:pPr>
      <w:r w:rsidRPr="0074750D">
        <w:rPr>
          <w:lang w:val="pl-PL"/>
        </w:rPr>
        <w:t>i</w:t>
      </w:r>
      <w:r w:rsidR="00365A26" w:rsidRPr="0074750D">
        <w:rPr>
          <w:lang w:val="pl-PL"/>
        </w:rPr>
        <w:t>.</w:t>
      </w:r>
      <w:r w:rsidR="00365A26" w:rsidRPr="0074750D">
        <w:rPr>
          <w:lang w:val="pl-PL"/>
        </w:rPr>
        <w:tab/>
      </w:r>
      <w:r w:rsidR="00BF0E3C">
        <w:rPr>
          <w:lang w:val="pl-PL"/>
        </w:rPr>
        <w:t>h</w:t>
      </w:r>
      <w:r w:rsidR="0074750D" w:rsidRPr="0074750D">
        <w:rPr>
          <w:lang w:val="pl-PL"/>
        </w:rPr>
        <w:t>istorię pobierania próbek (wyniki zarówno pobierania próbek przez FSIS, jak i pobierania próbek przez zakład</w:t>
      </w:r>
      <w:r w:rsidRPr="0074750D">
        <w:rPr>
          <w:lang w:val="pl-PL"/>
        </w:rPr>
        <w:t>)</w:t>
      </w:r>
      <w:r w:rsidR="00BF0E3C">
        <w:rPr>
          <w:lang w:val="pl-PL"/>
        </w:rPr>
        <w:t>,</w:t>
      </w:r>
    </w:p>
    <w:p w14:paraId="5138DFDC" w14:textId="05E0F706" w:rsidR="00456CF7" w:rsidRPr="0074750D" w:rsidRDefault="007A43EA" w:rsidP="0074750D">
      <w:pPr>
        <w:pStyle w:val="i"/>
        <w:rPr>
          <w:lang w:val="pl-PL"/>
        </w:rPr>
      </w:pPr>
      <w:r w:rsidRPr="0074750D">
        <w:rPr>
          <w:lang w:val="pl-PL"/>
        </w:rPr>
        <w:t>ii</w:t>
      </w:r>
      <w:r w:rsidR="00365A26" w:rsidRPr="0074750D">
        <w:rPr>
          <w:lang w:val="pl-PL"/>
        </w:rPr>
        <w:t>.</w:t>
      </w:r>
      <w:r w:rsidR="00365A26" w:rsidRPr="0074750D">
        <w:rPr>
          <w:lang w:val="pl-PL"/>
        </w:rPr>
        <w:tab/>
      </w:r>
      <w:r w:rsidR="00BF0E3C">
        <w:rPr>
          <w:lang w:val="pl-PL"/>
        </w:rPr>
        <w:t>h</w:t>
      </w:r>
      <w:r w:rsidR="0074750D" w:rsidRPr="0074750D">
        <w:rPr>
          <w:lang w:val="pl-PL"/>
        </w:rPr>
        <w:t>istoria niezgodności lub tendencje (np. niezgodność</w:t>
      </w:r>
      <w:hyperlink r:id="rId20" w:history="1">
        <w:r w:rsidRPr="0074750D">
          <w:rPr>
            <w:lang w:val="pl-PL"/>
          </w:rPr>
          <w:t xml:space="preserve"> </w:t>
        </w:r>
        <w:r w:rsidRPr="0074750D">
          <w:rPr>
            <w:color w:val="0000FF"/>
            <w:u w:val="single"/>
            <w:lang w:val="pl-PL"/>
          </w:rPr>
          <w:t>9 CFR 416</w:t>
        </w:r>
      </w:hyperlink>
      <w:hyperlink r:id="rId21" w:history="1">
        <w:r w:rsidRPr="0074750D">
          <w:rPr>
            <w:lang w:val="pl-PL"/>
          </w:rPr>
          <w:t xml:space="preserve">, </w:t>
        </w:r>
        <w:r w:rsidRPr="0074750D">
          <w:rPr>
            <w:color w:val="0000FF"/>
            <w:u w:val="single"/>
            <w:lang w:val="pl-PL"/>
          </w:rPr>
          <w:t>417</w:t>
        </w:r>
      </w:hyperlink>
      <w:r w:rsidRPr="0074750D">
        <w:rPr>
          <w:lang w:val="pl-PL"/>
        </w:rPr>
        <w:t xml:space="preserve">, </w:t>
      </w:r>
      <w:r w:rsidR="0074750D">
        <w:rPr>
          <w:lang w:val="pl-PL"/>
        </w:rPr>
        <w:t>oraz</w:t>
      </w:r>
      <w:r w:rsidRPr="0074750D">
        <w:rPr>
          <w:lang w:val="pl-PL"/>
        </w:rPr>
        <w:t xml:space="preserve"> </w:t>
      </w:r>
      <w:hyperlink r:id="rId22" w:history="1">
        <w:r w:rsidRPr="0074750D">
          <w:rPr>
            <w:color w:val="0000FF"/>
            <w:u w:val="single"/>
            <w:lang w:val="pl-PL"/>
          </w:rPr>
          <w:t>430</w:t>
        </w:r>
        <w:r w:rsidRPr="0074750D">
          <w:rPr>
            <w:lang w:val="pl-PL"/>
          </w:rPr>
          <w:t>)</w:t>
        </w:r>
      </w:hyperlink>
      <w:r w:rsidR="00BF0E3C">
        <w:rPr>
          <w:lang w:val="pl-PL"/>
        </w:rPr>
        <w:t>,</w:t>
      </w:r>
    </w:p>
    <w:p w14:paraId="0DF0D5D0" w14:textId="6AA75E6A" w:rsidR="00456CF7" w:rsidRPr="0074750D" w:rsidRDefault="007A43EA" w:rsidP="0074750D">
      <w:pPr>
        <w:pStyle w:val="i"/>
        <w:rPr>
          <w:lang w:val="pl-PL"/>
        </w:rPr>
      </w:pPr>
      <w:r w:rsidRPr="0074750D">
        <w:rPr>
          <w:lang w:val="pl-PL" w:eastAsia="pl-PL" w:bidi="pl-PL"/>
        </w:rPr>
        <w:t>iii</w:t>
      </w:r>
      <w:r w:rsidR="00365A26" w:rsidRPr="0074750D">
        <w:rPr>
          <w:lang w:val="pl-PL" w:eastAsia="pl-PL" w:bidi="pl-PL"/>
        </w:rPr>
        <w:t>.</w:t>
      </w:r>
      <w:r w:rsidR="00365A26" w:rsidRPr="0074750D">
        <w:rPr>
          <w:lang w:val="pl-PL" w:eastAsia="pl-PL" w:bidi="pl-PL"/>
        </w:rPr>
        <w:tab/>
      </w:r>
      <w:r w:rsidR="00BF0E3C">
        <w:rPr>
          <w:lang w:val="pl-PL"/>
        </w:rPr>
        <w:t>d</w:t>
      </w:r>
      <w:r w:rsidR="0074750D" w:rsidRPr="0074750D">
        <w:rPr>
          <w:lang w:val="pl-PL"/>
        </w:rPr>
        <w:t xml:space="preserve">owody na </w:t>
      </w:r>
      <w:r w:rsidR="00783593" w:rsidRPr="00A708DD">
        <w:rPr>
          <w:lang w:val="pl-PL"/>
        </w:rPr>
        <w:t>przetrwani</w:t>
      </w:r>
      <w:r w:rsidR="00783593">
        <w:rPr>
          <w:lang w:val="pl-PL"/>
        </w:rPr>
        <w:t>e bakterii</w:t>
      </w:r>
      <w:r w:rsidR="00783593" w:rsidRPr="00A708DD">
        <w:rPr>
          <w:lang w:val="pl-PL"/>
        </w:rPr>
        <w:t xml:space="preserve"> </w:t>
      </w:r>
      <w:r w:rsidR="00783593" w:rsidRPr="0074750D">
        <w:rPr>
          <w:i/>
          <w:iCs/>
          <w:lang w:val="pl-PL"/>
        </w:rPr>
        <w:t>Lm</w:t>
      </w:r>
      <w:r w:rsidR="00783593" w:rsidRPr="00A708DD">
        <w:rPr>
          <w:lang w:val="pl-PL"/>
        </w:rPr>
        <w:t xml:space="preserve"> w </w:t>
      </w:r>
      <w:r w:rsidR="00FA6519" w:rsidRPr="00A708DD">
        <w:rPr>
          <w:lang w:val="pl-PL"/>
        </w:rPr>
        <w:t>siedlisk</w:t>
      </w:r>
      <w:r w:rsidR="00FA6519">
        <w:rPr>
          <w:lang w:val="pl-PL"/>
        </w:rPr>
        <w:t>u</w:t>
      </w:r>
      <w:r w:rsidR="00BF0E3C">
        <w:rPr>
          <w:lang w:val="pl-PL"/>
        </w:rPr>
        <w:t>,</w:t>
      </w:r>
    </w:p>
    <w:p w14:paraId="6B474CB3" w14:textId="5B735558" w:rsidR="00456CF7" w:rsidRPr="0074750D" w:rsidRDefault="007A43EA" w:rsidP="0074750D">
      <w:pPr>
        <w:pStyle w:val="i"/>
        <w:rPr>
          <w:lang w:val="pl-PL"/>
        </w:rPr>
      </w:pPr>
      <w:r w:rsidRPr="0074750D">
        <w:rPr>
          <w:lang w:val="pl-PL"/>
        </w:rPr>
        <w:t>iv</w:t>
      </w:r>
      <w:r w:rsidR="00365A26" w:rsidRPr="0074750D">
        <w:rPr>
          <w:lang w:val="pl-PL"/>
        </w:rPr>
        <w:t>.</w:t>
      </w:r>
      <w:r w:rsidR="00365A26" w:rsidRPr="0074750D">
        <w:rPr>
          <w:lang w:val="pl-PL"/>
        </w:rPr>
        <w:tab/>
      </w:r>
      <w:r w:rsidR="00BF0E3C">
        <w:rPr>
          <w:lang w:val="pl-PL"/>
        </w:rPr>
        <w:t>w</w:t>
      </w:r>
      <w:r w:rsidR="0074750D" w:rsidRPr="0074750D">
        <w:rPr>
          <w:lang w:val="pl-PL"/>
        </w:rPr>
        <w:t>cześniejsze ogniska choroby lub powiązania z chorobą</w:t>
      </w:r>
      <w:r w:rsidR="00BF0E3C">
        <w:rPr>
          <w:lang w:val="pl-PL"/>
        </w:rPr>
        <w:t>,</w:t>
      </w:r>
      <w:r w:rsidR="0074750D" w:rsidRPr="0074750D">
        <w:rPr>
          <w:lang w:val="pl-PL"/>
        </w:rPr>
        <w:t xml:space="preserve"> oraz</w:t>
      </w:r>
    </w:p>
    <w:p w14:paraId="29565B73" w14:textId="0CE1BB70" w:rsidR="00456CF7" w:rsidRPr="0074750D" w:rsidRDefault="007A43EA" w:rsidP="007A43EA">
      <w:pPr>
        <w:pStyle w:val="i"/>
        <w:rPr>
          <w:lang w:val="pl-PL"/>
        </w:rPr>
      </w:pPr>
      <w:r w:rsidRPr="0074750D">
        <w:rPr>
          <w:lang w:val="pl-PL"/>
        </w:rPr>
        <w:t>v</w:t>
      </w:r>
      <w:r w:rsidR="00365A26" w:rsidRPr="0074750D">
        <w:rPr>
          <w:lang w:val="pl-PL"/>
        </w:rPr>
        <w:t>.</w:t>
      </w:r>
      <w:r w:rsidR="00365A26" w:rsidRPr="0074750D">
        <w:rPr>
          <w:lang w:val="pl-PL"/>
        </w:rPr>
        <w:tab/>
      </w:r>
      <w:r w:rsidR="00BF0E3C">
        <w:rPr>
          <w:lang w:val="pl-PL"/>
        </w:rPr>
        <w:t>o</w:t>
      </w:r>
      <w:r w:rsidRPr="0074750D">
        <w:rPr>
          <w:lang w:val="pl-PL"/>
        </w:rPr>
        <w:t>bser</w:t>
      </w:r>
      <w:r w:rsidR="0074750D" w:rsidRPr="0074750D">
        <w:rPr>
          <w:lang w:val="pl-PL"/>
        </w:rPr>
        <w:t xml:space="preserve">wacje </w:t>
      </w:r>
      <w:r w:rsidR="00BF0E3C">
        <w:rPr>
          <w:lang w:val="pl-PL"/>
        </w:rPr>
        <w:t xml:space="preserve">zebrane przez </w:t>
      </w:r>
      <w:r w:rsidR="0074750D" w:rsidRPr="0074750D">
        <w:rPr>
          <w:lang w:val="pl-PL"/>
        </w:rPr>
        <w:t>I</w:t>
      </w:r>
      <w:r w:rsidRPr="0074750D">
        <w:rPr>
          <w:lang w:val="pl-PL"/>
        </w:rPr>
        <w:t>PP.</w:t>
      </w:r>
    </w:p>
    <w:p w14:paraId="70FF1E52" w14:textId="5BF72DC2" w:rsidR="00456CF7" w:rsidRPr="0074750D" w:rsidRDefault="00365A26" w:rsidP="0074750D">
      <w:pPr>
        <w:pStyle w:val="10"/>
        <w:rPr>
          <w:lang w:val="pl-PL"/>
        </w:rPr>
      </w:pPr>
      <w:r w:rsidRPr="0074750D">
        <w:rPr>
          <w:lang w:val="pl-PL"/>
        </w:rPr>
        <w:t>4.</w:t>
      </w:r>
      <w:r w:rsidRPr="0074750D">
        <w:rPr>
          <w:lang w:val="pl-PL"/>
        </w:rPr>
        <w:tab/>
      </w:r>
      <w:r w:rsidR="0074750D" w:rsidRPr="0074750D">
        <w:rPr>
          <w:lang w:val="pl-PL"/>
        </w:rPr>
        <w:t xml:space="preserve">Zebrać produkt w opakowaniu zakładowym w </w:t>
      </w:r>
      <w:r w:rsidR="004352FB">
        <w:rPr>
          <w:lang w:val="pl-PL"/>
        </w:rPr>
        <w:t xml:space="preserve">następujący </w:t>
      </w:r>
      <w:r w:rsidR="0074750D" w:rsidRPr="0074750D">
        <w:rPr>
          <w:lang w:val="pl-PL"/>
        </w:rPr>
        <w:t>sposób</w:t>
      </w:r>
      <w:r w:rsidR="007A43EA" w:rsidRPr="0074750D">
        <w:rPr>
          <w:lang w:val="pl-PL"/>
        </w:rPr>
        <w:t>:</w:t>
      </w:r>
    </w:p>
    <w:p w14:paraId="063B1DF0" w14:textId="1602D778" w:rsidR="00456CF7" w:rsidRPr="0074750D" w:rsidRDefault="007A43EA" w:rsidP="007A43EA">
      <w:pPr>
        <w:pStyle w:val="a0"/>
        <w:rPr>
          <w:lang w:val="pl-PL"/>
        </w:rPr>
      </w:pPr>
      <w:r w:rsidRPr="0074750D">
        <w:rPr>
          <w:lang w:val="pl-PL"/>
        </w:rPr>
        <w:t>a</w:t>
      </w:r>
      <w:r w:rsidR="00365A26" w:rsidRPr="0074750D">
        <w:rPr>
          <w:lang w:val="pl-PL"/>
        </w:rPr>
        <w:t>.</w:t>
      </w:r>
      <w:r w:rsidR="00365A26" w:rsidRPr="0074750D">
        <w:rPr>
          <w:lang w:val="pl-PL"/>
        </w:rPr>
        <w:tab/>
      </w:r>
      <w:r w:rsidR="00BF0E3C">
        <w:rPr>
          <w:lang w:val="pl-PL"/>
        </w:rPr>
        <w:t>w</w:t>
      </w:r>
      <w:r w:rsidR="0074750D" w:rsidRPr="0074750D">
        <w:rPr>
          <w:lang w:val="pl-PL"/>
        </w:rPr>
        <w:t xml:space="preserve"> pojedynczej próbce oddanej do laboratorium FSIS w celu analizy powinno zn</w:t>
      </w:r>
      <w:r w:rsidR="00BF0E3C">
        <w:rPr>
          <w:lang w:val="pl-PL"/>
        </w:rPr>
        <w:t>a</w:t>
      </w:r>
      <w:r w:rsidR="0074750D" w:rsidRPr="0074750D">
        <w:rPr>
          <w:lang w:val="pl-PL"/>
        </w:rPr>
        <w:t>leźć się przynajmniej ćwierć funta lub cztery uncje mięsa lub produktu drobiowego RTE PLE na pojedynczą próbkę produktu</w:t>
      </w:r>
      <w:r w:rsidR="00BF0E3C">
        <w:rPr>
          <w:lang w:val="pl-PL"/>
        </w:rPr>
        <w:t>,</w:t>
      </w:r>
      <w:r w:rsidR="0074750D">
        <w:rPr>
          <w:lang w:val="pl-PL"/>
        </w:rPr>
        <w:t xml:space="preserve"> oraz</w:t>
      </w:r>
    </w:p>
    <w:p w14:paraId="24F83444" w14:textId="7D6731D6" w:rsidR="00456CF7" w:rsidRPr="0074750D" w:rsidRDefault="00A8279E" w:rsidP="00365A26">
      <w:pPr>
        <w:pStyle w:val="Teksttreci0"/>
        <w:spacing w:before="120" w:after="120"/>
        <w:jc w:val="both"/>
        <w:rPr>
          <w:lang w:val="pl-PL"/>
        </w:rPr>
      </w:pPr>
      <w:r w:rsidRPr="0074750D">
        <w:rPr>
          <w:b/>
          <w:bCs/>
          <w:lang w:val="pl-PL"/>
        </w:rPr>
        <w:t>UWAGA</w:t>
      </w:r>
      <w:r w:rsidR="007A43EA" w:rsidRPr="0074750D">
        <w:rPr>
          <w:lang w:val="pl-PL"/>
        </w:rPr>
        <w:t xml:space="preserve">: </w:t>
      </w:r>
      <w:r w:rsidR="0074750D" w:rsidRPr="0074750D">
        <w:rPr>
          <w:lang w:val="pl-PL"/>
        </w:rPr>
        <w:t xml:space="preserve">Minimalna waga wymagana dla próbek produktów </w:t>
      </w:r>
      <w:proofErr w:type="spellStart"/>
      <w:r w:rsidR="0074750D" w:rsidRPr="0074750D">
        <w:rPr>
          <w:lang w:val="pl-PL"/>
        </w:rPr>
        <w:t>RLm</w:t>
      </w:r>
      <w:proofErr w:type="spellEnd"/>
      <w:r w:rsidR="0074750D" w:rsidRPr="0074750D">
        <w:rPr>
          <w:lang w:val="pl-PL"/>
        </w:rPr>
        <w:t xml:space="preserve"> będzie inna niż minimalna waga wymagana dla próbek produktów IVT, gdy próbki IVT będą analizowane pod kątem </w:t>
      </w:r>
      <w:r w:rsidR="0074750D" w:rsidRPr="0074750D">
        <w:rPr>
          <w:i/>
          <w:iCs/>
          <w:lang w:val="pl-PL"/>
        </w:rPr>
        <w:t>Salmonelli</w:t>
      </w:r>
      <w:r w:rsidR="0074750D" w:rsidRPr="0074750D">
        <w:rPr>
          <w:lang w:val="pl-PL"/>
        </w:rPr>
        <w:t xml:space="preserve"> zamiast </w:t>
      </w:r>
      <w:r w:rsidR="0074750D" w:rsidRPr="0074750D">
        <w:rPr>
          <w:i/>
          <w:iCs/>
          <w:lang w:val="pl-PL"/>
        </w:rPr>
        <w:t>Lm</w:t>
      </w:r>
      <w:r w:rsidR="0074750D" w:rsidRPr="0074750D">
        <w:rPr>
          <w:lang w:val="pl-PL"/>
        </w:rPr>
        <w:t xml:space="preserve">. W miarę możliwości EIAO powinny przesyłać próbki produktów w nienaruszonych </w:t>
      </w:r>
      <w:r w:rsidR="0074750D">
        <w:rPr>
          <w:lang w:val="pl-PL"/>
        </w:rPr>
        <w:t xml:space="preserve">zakładowych </w:t>
      </w:r>
      <w:r w:rsidR="0074750D" w:rsidRPr="0074750D">
        <w:rPr>
          <w:lang w:val="pl-PL"/>
        </w:rPr>
        <w:t>opakowaniach detalicznych</w:t>
      </w:r>
      <w:r w:rsidR="007A43EA" w:rsidRPr="0074750D">
        <w:rPr>
          <w:lang w:val="pl-PL"/>
        </w:rPr>
        <w:t>.</w:t>
      </w:r>
    </w:p>
    <w:p w14:paraId="60F9D165" w14:textId="01958BC9" w:rsidR="00456CF7" w:rsidRPr="0074750D" w:rsidRDefault="007A43EA" w:rsidP="0074750D">
      <w:pPr>
        <w:pStyle w:val="a0"/>
        <w:rPr>
          <w:lang w:val="pl-PL"/>
        </w:rPr>
      </w:pPr>
      <w:r w:rsidRPr="0074750D">
        <w:rPr>
          <w:lang w:val="pl-PL"/>
        </w:rPr>
        <w:t>b</w:t>
      </w:r>
      <w:r w:rsidR="00365A26" w:rsidRPr="0074750D">
        <w:rPr>
          <w:lang w:val="pl-PL"/>
        </w:rPr>
        <w:t>.</w:t>
      </w:r>
      <w:r w:rsidR="00365A26" w:rsidRPr="0074750D">
        <w:rPr>
          <w:lang w:val="pl-PL"/>
        </w:rPr>
        <w:tab/>
      </w:r>
      <w:r w:rsidR="0074750D" w:rsidRPr="0074750D">
        <w:rPr>
          <w:lang w:val="pl-PL"/>
        </w:rPr>
        <w:t>Poszczególne próbki produktu są pobierane w różnych momentach produkcji określonej partii po zastosowaniu wszystkich oficjalnych interwencji udokumentowanych w planie HACCP zakładu i analizie zagrożeń</w:t>
      </w:r>
      <w:r w:rsidRPr="0074750D">
        <w:rPr>
          <w:lang w:val="pl-PL"/>
        </w:rPr>
        <w:t>.</w:t>
      </w:r>
    </w:p>
    <w:p w14:paraId="6AE2EE79" w14:textId="4159144A" w:rsidR="00456CF7" w:rsidRPr="000B3B3D" w:rsidRDefault="00A8279E" w:rsidP="00365A26">
      <w:pPr>
        <w:pStyle w:val="Teksttreci0"/>
        <w:spacing w:before="120" w:after="120"/>
        <w:jc w:val="both"/>
        <w:rPr>
          <w:lang w:val="pl-PL"/>
        </w:rPr>
      </w:pPr>
      <w:r w:rsidRPr="0074750D">
        <w:rPr>
          <w:b/>
          <w:bCs/>
          <w:lang w:val="pl-PL"/>
        </w:rPr>
        <w:t>UWAGA</w:t>
      </w:r>
      <w:r w:rsidR="007A43EA" w:rsidRPr="0074750D">
        <w:rPr>
          <w:lang w:val="pl-PL"/>
        </w:rPr>
        <w:t xml:space="preserve">: </w:t>
      </w:r>
      <w:r w:rsidR="0074750D" w:rsidRPr="0074750D">
        <w:rPr>
          <w:lang w:val="pl-PL"/>
        </w:rPr>
        <w:t>Próbki produktów mogą być pobierane w innym dniu niż próbki środowisk</w:t>
      </w:r>
      <w:r w:rsidR="00AF2A25">
        <w:rPr>
          <w:lang w:val="pl-PL"/>
        </w:rPr>
        <w:t>owe</w:t>
      </w:r>
      <w:r w:rsidR="0074750D" w:rsidRPr="0074750D">
        <w:rPr>
          <w:lang w:val="pl-PL"/>
        </w:rPr>
        <w:t xml:space="preserve"> FCS i NFCS, o ile ta sama partia produkcyjna jest reprezentowana przez wszystkie trzy typy próbek w </w:t>
      </w:r>
      <w:r w:rsidR="0074750D">
        <w:rPr>
          <w:lang w:val="pl-PL"/>
        </w:rPr>
        <w:t xml:space="preserve">danej </w:t>
      </w:r>
      <w:r w:rsidR="0074750D" w:rsidRPr="0074750D">
        <w:rPr>
          <w:lang w:val="pl-PL"/>
        </w:rPr>
        <w:t>jednostce pobierania próbek</w:t>
      </w:r>
      <w:r w:rsidR="007A43EA" w:rsidRPr="000B3B3D">
        <w:rPr>
          <w:lang w:val="pl-PL"/>
        </w:rPr>
        <w:t>.</w:t>
      </w:r>
    </w:p>
    <w:p w14:paraId="1EE38F8C" w14:textId="7A08F5F4" w:rsidR="00456CF7" w:rsidRPr="000B3B3D" w:rsidRDefault="007A43EA" w:rsidP="000B3B3D">
      <w:pPr>
        <w:pStyle w:val="a0"/>
        <w:rPr>
          <w:lang w:val="pl-PL"/>
        </w:rPr>
      </w:pPr>
      <w:r w:rsidRPr="000B3B3D">
        <w:rPr>
          <w:lang w:val="pl-PL"/>
        </w:rPr>
        <w:t>c</w:t>
      </w:r>
      <w:r w:rsidR="00365A26" w:rsidRPr="000B3B3D">
        <w:rPr>
          <w:lang w:val="pl-PL"/>
        </w:rPr>
        <w:t>.</w:t>
      </w:r>
      <w:r w:rsidR="00365A26" w:rsidRPr="000B3B3D">
        <w:rPr>
          <w:lang w:val="pl-PL"/>
        </w:rPr>
        <w:tab/>
      </w:r>
      <w:r w:rsidR="000B3B3D" w:rsidRPr="000B3B3D">
        <w:rPr>
          <w:lang w:val="pl-PL"/>
        </w:rPr>
        <w:t>Jeśli ostateczne opakowanie lub pojemnik na produkt jest zbyt duży, ciężki lub kosztowny do wysłania do laboratorium, IPP może skontaktować się z laboratorium, aby poprosić o większy pojemnik transportowy. EIAO nie mogą ciąć produktu, aby zmieścić go w pojemniku transportowym. Alternatywnie, jeśli placówka wysyła produkt tylko luzem, EIAO mogą poprosić placówkę o luźne wypełnienie lub krótkie ważenie produktu do co najmniej jednej czwartej funta i wysłanie go w zwykłym opakowaniu placówki, takim jak wyściółka pojemnika zbiorczego. Na przykład, opakowania zbiorcze suszonych wędlin</w:t>
      </w:r>
      <w:r w:rsidR="000B3B3D">
        <w:rPr>
          <w:lang w:val="pl-PL"/>
        </w:rPr>
        <w:t xml:space="preserve"> (np. </w:t>
      </w:r>
      <w:proofErr w:type="spellStart"/>
      <w:r w:rsidR="000B3B3D">
        <w:rPr>
          <w:lang w:val="pl-PL"/>
        </w:rPr>
        <w:t>jerky</w:t>
      </w:r>
      <w:proofErr w:type="spellEnd"/>
      <w:r w:rsidR="000B3B3D">
        <w:rPr>
          <w:lang w:val="pl-PL"/>
        </w:rPr>
        <w:t>)</w:t>
      </w:r>
      <w:r w:rsidR="000B3B3D" w:rsidRPr="000B3B3D">
        <w:rPr>
          <w:lang w:val="pl-PL"/>
        </w:rPr>
        <w:t xml:space="preserve"> mogą być wypełnione luzem do jednej czwartej funta w zwykłym opakowaniu zakładu</w:t>
      </w:r>
      <w:r w:rsidRPr="000B3B3D">
        <w:rPr>
          <w:lang w:val="pl-PL"/>
        </w:rPr>
        <w:t>.</w:t>
      </w:r>
    </w:p>
    <w:p w14:paraId="1B069D71" w14:textId="23153D37" w:rsidR="00456CF7" w:rsidRPr="000B3B3D" w:rsidRDefault="00365A26" w:rsidP="000B3B3D">
      <w:pPr>
        <w:pStyle w:val="10"/>
        <w:rPr>
          <w:lang w:val="pl-PL"/>
        </w:rPr>
      </w:pPr>
      <w:r w:rsidRPr="000B3B3D">
        <w:rPr>
          <w:lang w:val="pl-PL"/>
        </w:rPr>
        <w:t>5.</w:t>
      </w:r>
      <w:r w:rsidRPr="000B3B3D">
        <w:rPr>
          <w:lang w:val="pl-PL"/>
        </w:rPr>
        <w:tab/>
      </w:r>
      <w:r w:rsidR="00BF0E3C">
        <w:rPr>
          <w:lang w:val="pl-PL"/>
        </w:rPr>
        <w:t>U</w:t>
      </w:r>
      <w:r w:rsidR="000B3B3D" w:rsidRPr="000B3B3D">
        <w:rPr>
          <w:lang w:val="pl-PL"/>
        </w:rPr>
        <w:t>zupełni</w:t>
      </w:r>
      <w:r w:rsidR="000B3B3D">
        <w:rPr>
          <w:lang w:val="pl-PL"/>
        </w:rPr>
        <w:t>ć</w:t>
      </w:r>
      <w:r w:rsidR="000B3B3D" w:rsidRPr="000B3B3D">
        <w:rPr>
          <w:lang w:val="pl-PL"/>
        </w:rPr>
        <w:t xml:space="preserve"> informacje w zakładce </w:t>
      </w:r>
      <w:r w:rsidR="000B3B3D" w:rsidRPr="000B3B3D">
        <w:rPr>
          <w:b/>
          <w:bCs/>
          <w:lang w:val="pl-PL"/>
        </w:rPr>
        <w:t xml:space="preserve">Dane pobierania próbek </w:t>
      </w:r>
      <w:r w:rsidR="000B3B3D" w:rsidRPr="000B3B3D">
        <w:rPr>
          <w:lang w:val="pl-PL"/>
        </w:rPr>
        <w:t xml:space="preserve">w sekcji </w:t>
      </w:r>
      <w:r w:rsidR="000B3B3D" w:rsidRPr="000B3B3D">
        <w:rPr>
          <w:b/>
          <w:bCs/>
          <w:lang w:val="pl-PL"/>
        </w:rPr>
        <w:t xml:space="preserve">Zarządzanie próbkami - Pobieranie próbek </w:t>
      </w:r>
      <w:r w:rsidR="000B3B3D" w:rsidRPr="000B3B3D">
        <w:rPr>
          <w:lang w:val="pl-PL"/>
        </w:rPr>
        <w:t xml:space="preserve">w PHIS i </w:t>
      </w:r>
      <w:r w:rsidR="000B3B3D" w:rsidRPr="000B3B3D">
        <w:rPr>
          <w:b/>
          <w:bCs/>
          <w:lang w:val="pl-PL"/>
        </w:rPr>
        <w:t>Zapisz</w:t>
      </w:r>
      <w:r w:rsidR="00BF0E3C">
        <w:rPr>
          <w:lang w:val="pl-PL"/>
        </w:rPr>
        <w:t>.</w:t>
      </w:r>
    </w:p>
    <w:p w14:paraId="67D2B8A3" w14:textId="4B2A0614" w:rsidR="00456CF7" w:rsidRPr="000B3B3D" w:rsidRDefault="00365A26" w:rsidP="000B3B3D">
      <w:pPr>
        <w:pStyle w:val="10"/>
        <w:rPr>
          <w:lang w:val="pl-PL"/>
        </w:rPr>
      </w:pPr>
      <w:r w:rsidRPr="000B3B3D">
        <w:rPr>
          <w:lang w:val="pl-PL"/>
        </w:rPr>
        <w:t>6.</w:t>
      </w:r>
      <w:r w:rsidRPr="000B3B3D">
        <w:rPr>
          <w:lang w:val="pl-PL"/>
        </w:rPr>
        <w:tab/>
      </w:r>
      <w:r w:rsidR="00BF0E3C">
        <w:rPr>
          <w:lang w:val="pl-PL"/>
        </w:rPr>
        <w:t>W</w:t>
      </w:r>
      <w:r w:rsidR="000B3B3D" w:rsidRPr="000B3B3D">
        <w:rPr>
          <w:lang w:val="pl-PL"/>
        </w:rPr>
        <w:t xml:space="preserve">ypełnić i przesłać kwestionariusz próbki w zakładce </w:t>
      </w:r>
      <w:r w:rsidR="000B3B3D" w:rsidRPr="000B3B3D">
        <w:rPr>
          <w:b/>
          <w:bCs/>
          <w:lang w:val="pl-PL"/>
        </w:rPr>
        <w:t xml:space="preserve">Dodatkowe informacje </w:t>
      </w:r>
      <w:r w:rsidR="000B3B3D" w:rsidRPr="000B3B3D">
        <w:rPr>
          <w:lang w:val="pl-PL"/>
        </w:rPr>
        <w:t xml:space="preserve">w sekcji </w:t>
      </w:r>
      <w:r w:rsidR="000B3B3D" w:rsidRPr="000B3B3D">
        <w:rPr>
          <w:b/>
          <w:bCs/>
          <w:lang w:val="pl-PL"/>
        </w:rPr>
        <w:t xml:space="preserve">Zarządzanie próbkami - Pobieranie próbek </w:t>
      </w:r>
      <w:r w:rsidR="000B3B3D" w:rsidRPr="000B3B3D">
        <w:rPr>
          <w:lang w:val="pl-PL"/>
        </w:rPr>
        <w:t>w PHIS</w:t>
      </w:r>
      <w:r w:rsidR="00BF0E3C">
        <w:rPr>
          <w:lang w:val="pl-PL"/>
        </w:rPr>
        <w:t>.</w:t>
      </w:r>
    </w:p>
    <w:p w14:paraId="1A023516" w14:textId="4E4A4A6B" w:rsidR="00456CF7" w:rsidRPr="000B3B3D" w:rsidRDefault="00365A26" w:rsidP="000B3B3D">
      <w:pPr>
        <w:pStyle w:val="10"/>
        <w:rPr>
          <w:lang w:val="pl-PL"/>
        </w:rPr>
      </w:pPr>
      <w:r w:rsidRPr="000B3B3D">
        <w:rPr>
          <w:lang w:val="pl-PL"/>
        </w:rPr>
        <w:t>7.</w:t>
      </w:r>
      <w:r w:rsidRPr="000B3B3D">
        <w:rPr>
          <w:lang w:val="pl-PL"/>
        </w:rPr>
        <w:tab/>
      </w:r>
      <w:r w:rsidR="00BF0E3C">
        <w:rPr>
          <w:lang w:val="pl-PL"/>
        </w:rPr>
        <w:t>W</w:t>
      </w:r>
      <w:r w:rsidR="000B3B3D" w:rsidRPr="000B3B3D">
        <w:rPr>
          <w:lang w:val="pl-PL"/>
        </w:rPr>
        <w:t>ydrukować formularz i kwestionariusz próbki i dołączyć je do próbki. Dopuszczalne jest drukowanie na obu stronach każdego arkusza papieru</w:t>
      </w:r>
      <w:r w:rsidR="00BF0E3C">
        <w:rPr>
          <w:lang w:val="pl-PL"/>
        </w:rPr>
        <w:t>.</w:t>
      </w:r>
    </w:p>
    <w:p w14:paraId="61BB47BC" w14:textId="27D0BB0C" w:rsidR="00456CF7" w:rsidRPr="000B3B3D" w:rsidRDefault="00A8279E" w:rsidP="00365A26">
      <w:pPr>
        <w:pStyle w:val="Teksttreci0"/>
        <w:spacing w:before="120" w:after="120"/>
        <w:jc w:val="both"/>
        <w:rPr>
          <w:lang w:val="pl-PL"/>
        </w:rPr>
      </w:pPr>
      <w:r w:rsidRPr="000B3B3D">
        <w:rPr>
          <w:b/>
          <w:bCs/>
          <w:lang w:val="pl-PL"/>
        </w:rPr>
        <w:t>UWAGA</w:t>
      </w:r>
      <w:r w:rsidR="007A43EA" w:rsidRPr="000B3B3D">
        <w:rPr>
          <w:b/>
          <w:bCs/>
          <w:lang w:val="pl-PL"/>
        </w:rPr>
        <w:t xml:space="preserve">: </w:t>
      </w:r>
      <w:r w:rsidR="000B3B3D" w:rsidRPr="000B3B3D">
        <w:rPr>
          <w:lang w:val="pl-PL"/>
        </w:rPr>
        <w:t xml:space="preserve">W przypadku pobierania wielu próbek z tej samej linii lub zakładu, EIAO może użyć funkcji „KOPIUJ” w PHIS do wypełnienia formularzy próbek, aby zaoszczędzić czas. </w:t>
      </w:r>
      <w:r w:rsidR="00BF0E3C">
        <w:rPr>
          <w:lang w:val="pl-PL"/>
        </w:rPr>
        <w:t>Urzędnicy</w:t>
      </w:r>
      <w:r w:rsidR="000B3B3D" w:rsidRPr="000B3B3D">
        <w:rPr>
          <w:lang w:val="pl-PL"/>
        </w:rPr>
        <w:t xml:space="preserve"> EIAO powinni otworzyć każdy skopiowany formularz próbki, aby w razie potrzeby zmienić </w:t>
      </w:r>
      <w:r w:rsidR="000B3B3D" w:rsidRPr="000B3B3D">
        <w:rPr>
          <w:b/>
          <w:bCs/>
          <w:lang w:val="pl-PL"/>
        </w:rPr>
        <w:t xml:space="preserve">czas pobrania </w:t>
      </w:r>
      <w:r w:rsidR="000B3B3D" w:rsidRPr="000B3B3D">
        <w:rPr>
          <w:lang w:val="pl-PL"/>
        </w:rPr>
        <w:t xml:space="preserve">i </w:t>
      </w:r>
      <w:r w:rsidR="000B3B3D" w:rsidRPr="000B3B3D">
        <w:rPr>
          <w:b/>
          <w:bCs/>
          <w:lang w:val="pl-PL"/>
        </w:rPr>
        <w:t>nazwę powierzchni</w:t>
      </w:r>
      <w:r w:rsidR="000B3B3D" w:rsidRPr="000B3B3D">
        <w:rPr>
          <w:lang w:val="pl-PL"/>
        </w:rPr>
        <w:t xml:space="preserve">. W razie potrzeby EIAO mogą również edytować dowolne pola pobierania próbek i </w:t>
      </w:r>
      <w:r w:rsidR="000B3B3D" w:rsidRPr="0091258B">
        <w:rPr>
          <w:lang w:val="pl-PL"/>
        </w:rPr>
        <w:t>odpowiedzi na pytania zawarte</w:t>
      </w:r>
      <w:r w:rsidR="000B3B3D" w:rsidRPr="004352FB">
        <w:rPr>
          <w:lang w:val="pl-PL"/>
        </w:rPr>
        <w:t xml:space="preserve"> w kwestionariuszu</w:t>
      </w:r>
      <w:r w:rsidR="007A43EA" w:rsidRPr="000B3B3D">
        <w:rPr>
          <w:lang w:val="pl-PL"/>
        </w:rPr>
        <w:t>.</w:t>
      </w:r>
    </w:p>
    <w:p w14:paraId="68BBE0B8" w14:textId="02BAD672" w:rsidR="00456CF7" w:rsidRPr="000B3B3D" w:rsidRDefault="00365A26" w:rsidP="007A43EA">
      <w:pPr>
        <w:pStyle w:val="10"/>
        <w:rPr>
          <w:lang w:val="pl-PL"/>
        </w:rPr>
      </w:pPr>
      <w:r w:rsidRPr="000B3B3D">
        <w:rPr>
          <w:lang w:val="pl-PL"/>
        </w:rPr>
        <w:t>8.</w:t>
      </w:r>
      <w:r w:rsidRPr="000B3B3D">
        <w:rPr>
          <w:lang w:val="pl-PL"/>
        </w:rPr>
        <w:tab/>
      </w:r>
      <w:r w:rsidR="000B3B3D" w:rsidRPr="000B3B3D">
        <w:rPr>
          <w:lang w:val="pl-PL"/>
        </w:rPr>
        <w:t xml:space="preserve">Dla każdego formularza RLMPRODC należy użyć oddzielnego pakietu do pieczętowania próbek (formularz FSIS 7355-2A/2B). Umieść jedną małą etykietę z kodem kreskowym z jednego pakietu pieczęci próbnych na formularzu RLMPRODC i umieść odpowiednie etykiety z kodem kreskowym z tego samego pakietu pieczęci na odpowiednich opakowaniach produktów, aż pozostałe trzy zostaną wykorzystane. Patrz rysunek 1 </w:t>
      </w:r>
      <w:hyperlink r:id="rId23" w:history="1">
        <w:r w:rsidR="007A43EA" w:rsidRPr="000B3B3D">
          <w:rPr>
            <w:lang w:val="pl-PL"/>
          </w:rPr>
          <w:t xml:space="preserve"> </w:t>
        </w:r>
        <w:r w:rsidR="007A43EA" w:rsidRPr="000B3B3D">
          <w:rPr>
            <w:color w:val="0000FF"/>
            <w:u w:val="single"/>
            <w:lang w:val="pl-PL"/>
          </w:rPr>
          <w:t>D</w:t>
        </w:r>
        <w:r w:rsidR="000B3B3D" w:rsidRPr="000B3B3D">
          <w:rPr>
            <w:color w:val="0000FF"/>
            <w:u w:val="single"/>
            <w:lang w:val="pl-PL"/>
          </w:rPr>
          <w:t>yrektywy</w:t>
        </w:r>
        <w:r w:rsidR="007A43EA" w:rsidRPr="000B3B3D">
          <w:rPr>
            <w:color w:val="0000FF"/>
            <w:u w:val="single"/>
            <w:lang w:val="pl-PL"/>
          </w:rPr>
          <w:t xml:space="preserve"> 7355.1,</w:t>
        </w:r>
      </w:hyperlink>
      <w:r w:rsidR="000B3B3D" w:rsidRPr="000B3B3D">
        <w:rPr>
          <w:i/>
          <w:iCs/>
          <w:lang w:val="pl-PL"/>
        </w:rPr>
        <w:t xml:space="preserve">Wykorzystywanie pieczęci </w:t>
      </w:r>
      <w:r w:rsidR="000B3B3D">
        <w:rPr>
          <w:i/>
          <w:iCs/>
          <w:lang w:val="pl-PL"/>
        </w:rPr>
        <w:t xml:space="preserve">próbnych </w:t>
      </w:r>
      <w:r w:rsidR="000B3B3D" w:rsidRPr="000B3B3D">
        <w:rPr>
          <w:i/>
          <w:iCs/>
          <w:lang w:val="pl-PL"/>
        </w:rPr>
        <w:t>do zabezpieczania próbek laboratoryjnych i innych zastosowań</w:t>
      </w:r>
      <w:r w:rsidR="007A43EA" w:rsidRPr="000B3B3D">
        <w:rPr>
          <w:lang w:val="pl-PL"/>
        </w:rPr>
        <w:t>.</w:t>
      </w:r>
    </w:p>
    <w:p w14:paraId="0AA8E27E" w14:textId="2B8B2057" w:rsidR="00456CF7" w:rsidRPr="000B3B3D" w:rsidRDefault="00365A26" w:rsidP="000B3B3D">
      <w:pPr>
        <w:pStyle w:val="10"/>
        <w:rPr>
          <w:lang w:val="pl-PL"/>
        </w:rPr>
      </w:pPr>
      <w:r w:rsidRPr="000B3B3D">
        <w:rPr>
          <w:lang w:val="pl-PL" w:eastAsia="pl-PL" w:bidi="pl-PL"/>
        </w:rPr>
        <w:t>9.</w:t>
      </w:r>
      <w:r w:rsidRPr="000B3B3D">
        <w:rPr>
          <w:lang w:val="pl-PL" w:eastAsia="pl-PL" w:bidi="pl-PL"/>
        </w:rPr>
        <w:tab/>
      </w:r>
      <w:r w:rsidR="000B3B3D" w:rsidRPr="000B3B3D">
        <w:rPr>
          <w:lang w:val="pl-PL"/>
        </w:rPr>
        <w:t>Umieś</w:t>
      </w:r>
      <w:r w:rsidR="0091258B">
        <w:rPr>
          <w:lang w:val="pl-PL"/>
        </w:rPr>
        <w:t>cić</w:t>
      </w:r>
      <w:r w:rsidR="000B3B3D" w:rsidRPr="000B3B3D">
        <w:rPr>
          <w:lang w:val="pl-PL"/>
        </w:rPr>
        <w:t xml:space="preserve"> podpisany, wypełniony formularz próbki FSIS RLMPRODC w plastikowym rękawie i umieść go w torebce </w:t>
      </w:r>
      <w:proofErr w:type="spellStart"/>
      <w:r w:rsidR="000B3B3D" w:rsidRPr="000B3B3D">
        <w:rPr>
          <w:lang w:val="pl-PL"/>
        </w:rPr>
        <w:t>Ziploc</w:t>
      </w:r>
      <w:proofErr w:type="spellEnd"/>
      <w:r w:rsidR="000B3B3D" w:rsidRPr="000B3B3D">
        <w:rPr>
          <w:lang w:val="pl-PL"/>
        </w:rPr>
        <w:t xml:space="preserve"> wraz z odpowiednimi pięcioma próbkami produktów. Zamknij torebkę </w:t>
      </w:r>
      <w:proofErr w:type="spellStart"/>
      <w:r w:rsidR="000B3B3D" w:rsidRPr="000B3B3D">
        <w:rPr>
          <w:lang w:val="pl-PL"/>
        </w:rPr>
        <w:t>Ziploc</w:t>
      </w:r>
      <w:proofErr w:type="spellEnd"/>
      <w:r w:rsidR="000B3B3D" w:rsidRPr="000B3B3D">
        <w:rPr>
          <w:lang w:val="pl-PL"/>
        </w:rPr>
        <w:t>, a następnie umieść średniej wielkości etykietę identyfikacyjną próbki laboratoryjnej FSIS z tego samego pakietu pieczęci na</w:t>
      </w:r>
      <w:r w:rsidR="000B3B3D">
        <w:rPr>
          <w:lang w:val="pl-PL"/>
        </w:rPr>
        <w:t>d</w:t>
      </w:r>
      <w:r w:rsidR="000B3B3D" w:rsidRPr="000B3B3D">
        <w:rPr>
          <w:lang w:val="pl-PL"/>
        </w:rPr>
        <w:t xml:space="preserve"> zamknięc</w:t>
      </w:r>
      <w:r w:rsidR="000B3B3D">
        <w:rPr>
          <w:lang w:val="pl-PL"/>
        </w:rPr>
        <w:t>iem</w:t>
      </w:r>
      <w:r w:rsidR="0091258B">
        <w:rPr>
          <w:lang w:val="pl-PL"/>
        </w:rPr>
        <w:t>.</w:t>
      </w:r>
    </w:p>
    <w:p w14:paraId="0C05A19E" w14:textId="0D900915" w:rsidR="00456CF7" w:rsidRPr="000B3B3D" w:rsidRDefault="007A43EA" w:rsidP="000B3B3D">
      <w:pPr>
        <w:pStyle w:val="10"/>
        <w:rPr>
          <w:lang w:val="pl-PL"/>
        </w:rPr>
      </w:pPr>
      <w:r w:rsidRPr="000B3B3D">
        <w:rPr>
          <w:lang w:val="pl-PL"/>
        </w:rPr>
        <w:t>10.</w:t>
      </w:r>
      <w:r w:rsidRPr="000B3B3D">
        <w:rPr>
          <w:lang w:val="pl-PL"/>
        </w:rPr>
        <w:tab/>
      </w:r>
      <w:r w:rsidR="000B3B3D" w:rsidRPr="000B3B3D">
        <w:rPr>
          <w:lang w:val="pl-PL"/>
        </w:rPr>
        <w:t>Umieś</w:t>
      </w:r>
      <w:r w:rsidR="0091258B">
        <w:rPr>
          <w:lang w:val="pl-PL"/>
        </w:rPr>
        <w:t>ci</w:t>
      </w:r>
      <w:r w:rsidR="000B3B3D" w:rsidRPr="000B3B3D">
        <w:rPr>
          <w:lang w:val="pl-PL"/>
        </w:rPr>
        <w:t>ć próbki i formularz w pudełku transportowym FSIS, a po całkowitym zapakowaniu pudełka umieść pieczęć pojemnika na próbki laboratoryjne FSIS na otworze</w:t>
      </w:r>
      <w:r w:rsidR="000B3B3D">
        <w:rPr>
          <w:lang w:val="pl-PL"/>
        </w:rPr>
        <w:t xml:space="preserve">, zgodnie z </w:t>
      </w:r>
      <w:hyperlink r:id="rId24" w:history="1">
        <w:r w:rsidR="00FA5773" w:rsidRPr="000B3B3D">
          <w:rPr>
            <w:color w:val="0000FF"/>
            <w:u w:val="single"/>
            <w:lang w:val="pl-PL"/>
          </w:rPr>
          <w:t>Dyrektyw</w:t>
        </w:r>
        <w:r w:rsidR="000B3B3D">
          <w:rPr>
            <w:color w:val="0000FF"/>
            <w:u w:val="single"/>
            <w:lang w:val="pl-PL"/>
          </w:rPr>
          <w:t>ą</w:t>
        </w:r>
        <w:r w:rsidR="00FA5773" w:rsidRPr="000B3B3D">
          <w:rPr>
            <w:color w:val="0000FF"/>
            <w:u w:val="single"/>
            <w:lang w:val="pl-PL"/>
          </w:rPr>
          <w:t xml:space="preserve"> FSIS</w:t>
        </w:r>
        <w:r w:rsidRPr="000B3B3D">
          <w:rPr>
            <w:color w:val="0000FF"/>
            <w:u w:val="single"/>
            <w:lang w:val="pl-PL"/>
          </w:rPr>
          <w:t xml:space="preserve"> 7355.1.</w:t>
        </w:r>
      </w:hyperlink>
    </w:p>
    <w:p w14:paraId="4F15D375" w14:textId="2E64A414" w:rsidR="00456CF7" w:rsidRPr="006362BA" w:rsidRDefault="007A43EA" w:rsidP="007A43EA">
      <w:pPr>
        <w:pStyle w:val="10"/>
        <w:rPr>
          <w:lang w:val="pl-PL"/>
        </w:rPr>
      </w:pPr>
      <w:r w:rsidRPr="006362BA">
        <w:rPr>
          <w:lang w:val="pl-PL"/>
        </w:rPr>
        <w:t>11.</w:t>
      </w:r>
      <w:r w:rsidRPr="006362BA">
        <w:rPr>
          <w:lang w:val="pl-PL"/>
        </w:rPr>
        <w:tab/>
      </w:r>
      <w:r w:rsidR="006362BA" w:rsidRPr="006362BA">
        <w:rPr>
          <w:lang w:val="pl-PL"/>
        </w:rPr>
        <w:t>Jeśli konieczne jest wysłanie jednostki próbek produktu w wielu pudełkach, np. opakowania produktu są zbyt duże, aby zmieścić wszystkie pięć próbek w jednym pudełku wysyłkowym, EIAO mogą użyć wielu pudełek, ale muszą dołączyć kopię wypełnionego formularza próbki RLMPRODC do każdego z tych pudełek. W takiej sytuacji EIAO powinny kolejno ponumerować każdy egzemplarz formularza pobierania próbek RLMPRODC, np</w:t>
      </w:r>
      <w:r w:rsidRPr="006362BA">
        <w:rPr>
          <w:lang w:val="pl-PL"/>
        </w:rPr>
        <w:t xml:space="preserve">., </w:t>
      </w:r>
      <w:r w:rsidR="007806B9">
        <w:rPr>
          <w:lang w:val="pl-PL"/>
        </w:rPr>
        <w:t>„</w:t>
      </w:r>
      <w:r w:rsidRPr="006362BA">
        <w:rPr>
          <w:lang w:val="pl-PL"/>
        </w:rPr>
        <w:t xml:space="preserve">1 </w:t>
      </w:r>
      <w:r w:rsidR="006362BA">
        <w:rPr>
          <w:lang w:val="pl-PL"/>
        </w:rPr>
        <w:t>z</w:t>
      </w:r>
      <w:r w:rsidRPr="006362BA">
        <w:rPr>
          <w:lang w:val="pl-PL"/>
        </w:rPr>
        <w:t xml:space="preserve"> 5, 2 </w:t>
      </w:r>
      <w:r w:rsidR="006362BA">
        <w:rPr>
          <w:lang w:val="pl-PL"/>
        </w:rPr>
        <w:t>z</w:t>
      </w:r>
      <w:r w:rsidRPr="006362BA">
        <w:rPr>
          <w:lang w:val="pl-PL"/>
        </w:rPr>
        <w:t xml:space="preserve"> 5, etc.”.;</w:t>
      </w:r>
    </w:p>
    <w:p w14:paraId="135E1E07" w14:textId="2C040817" w:rsidR="00456CF7" w:rsidRPr="00155EEB" w:rsidRDefault="007A43EA" w:rsidP="00155EEB">
      <w:pPr>
        <w:pStyle w:val="10"/>
        <w:rPr>
          <w:lang w:val="pl-PL"/>
        </w:rPr>
      </w:pPr>
      <w:r w:rsidRPr="00155EEB">
        <w:rPr>
          <w:lang w:val="pl-PL"/>
        </w:rPr>
        <w:t>12.</w:t>
      </w:r>
      <w:r w:rsidRPr="00155EEB">
        <w:rPr>
          <w:lang w:val="pl-PL"/>
        </w:rPr>
        <w:tab/>
      </w:r>
      <w:r w:rsidR="00155EEB" w:rsidRPr="00155EEB">
        <w:rPr>
          <w:lang w:val="pl-PL"/>
        </w:rPr>
        <w:t>Przesyła</w:t>
      </w:r>
      <w:r w:rsidR="0091258B">
        <w:rPr>
          <w:lang w:val="pl-PL"/>
        </w:rPr>
        <w:t>ć</w:t>
      </w:r>
      <w:r w:rsidR="00155EEB" w:rsidRPr="00155EEB">
        <w:rPr>
          <w:lang w:val="pl-PL"/>
        </w:rPr>
        <w:t xml:space="preserve"> formularz</w:t>
      </w:r>
      <w:r w:rsidR="0091258B">
        <w:rPr>
          <w:lang w:val="pl-PL"/>
        </w:rPr>
        <w:t>e</w:t>
      </w:r>
      <w:r w:rsidR="00155EEB" w:rsidRPr="00155EEB">
        <w:rPr>
          <w:lang w:val="pl-PL"/>
        </w:rPr>
        <w:t xml:space="preserve"> próbek RLMPRODC dla jednostek pobierania próbek produktów drogą elektroniczną w PHIS</w:t>
      </w:r>
      <w:r w:rsidR="007806B9">
        <w:rPr>
          <w:lang w:val="pl-PL"/>
        </w:rPr>
        <w:t>,</w:t>
      </w:r>
      <w:r w:rsidR="00155EEB" w:rsidRPr="00155EEB">
        <w:rPr>
          <w:lang w:val="pl-PL"/>
        </w:rPr>
        <w:t xml:space="preserve"> oraz</w:t>
      </w:r>
    </w:p>
    <w:p w14:paraId="1CB2A2F3" w14:textId="541D3FC7" w:rsidR="00456CF7" w:rsidRPr="007B2F6C" w:rsidRDefault="00A8279E" w:rsidP="00365A26">
      <w:pPr>
        <w:pStyle w:val="Teksttreci0"/>
        <w:spacing w:before="120" w:after="120"/>
        <w:jc w:val="both"/>
        <w:rPr>
          <w:lang w:val="pl-PL"/>
        </w:rPr>
      </w:pPr>
      <w:r w:rsidRPr="007B2F6C">
        <w:rPr>
          <w:b/>
          <w:bCs/>
          <w:lang w:val="pl-PL"/>
        </w:rPr>
        <w:t>UWAGA</w:t>
      </w:r>
      <w:r w:rsidR="007A43EA" w:rsidRPr="007B2F6C">
        <w:rPr>
          <w:lang w:val="pl-PL"/>
        </w:rPr>
        <w:t xml:space="preserve">: </w:t>
      </w:r>
      <w:r w:rsidR="007B2F6C" w:rsidRPr="007B2F6C">
        <w:rPr>
          <w:lang w:val="pl-PL"/>
        </w:rPr>
        <w:t>Laboratorium połączy pięć oddzielnych próbek produktu przesłanych na formularzu próbki RLMPRODC w jedną porcję analityczną i opublikuje jeden wynik w</w:t>
      </w:r>
      <w:r w:rsidR="007A43EA" w:rsidRPr="007B2F6C">
        <w:rPr>
          <w:lang w:val="pl-PL"/>
        </w:rPr>
        <w:t xml:space="preserve"> </w:t>
      </w:r>
      <w:r w:rsidR="007A43EA" w:rsidRPr="007B2F6C">
        <w:rPr>
          <w:color w:val="0000FF"/>
          <w:u w:val="single"/>
          <w:lang w:val="pl-PL"/>
        </w:rPr>
        <w:t>LIMS-Direct</w:t>
      </w:r>
      <w:r w:rsidR="007A43EA" w:rsidRPr="007B2F6C">
        <w:rPr>
          <w:lang w:val="pl-PL"/>
        </w:rPr>
        <w:t xml:space="preserve">. </w:t>
      </w:r>
      <w:r w:rsidR="007B2F6C" w:rsidRPr="007B2F6C">
        <w:rPr>
          <w:lang w:val="pl-PL"/>
        </w:rPr>
        <w:t>Wyniki te będą również dostępne za pośrednictwem PHI</w:t>
      </w:r>
      <w:r w:rsidR="007B2F6C">
        <w:rPr>
          <w:lang w:val="pl-PL"/>
        </w:rPr>
        <w:t>S</w:t>
      </w:r>
      <w:r w:rsidR="007A43EA" w:rsidRPr="007B2F6C">
        <w:rPr>
          <w:lang w:val="pl-PL"/>
        </w:rPr>
        <w:t>.</w:t>
      </w:r>
    </w:p>
    <w:p w14:paraId="0C2204CB" w14:textId="067B3A46" w:rsidR="00456CF7" w:rsidRPr="007B2F6C" w:rsidRDefault="007A43EA" w:rsidP="007B2F6C">
      <w:pPr>
        <w:pStyle w:val="10"/>
        <w:rPr>
          <w:lang w:val="pl-PL"/>
        </w:rPr>
      </w:pPr>
      <w:r w:rsidRPr="007B2F6C">
        <w:rPr>
          <w:lang w:val="pl-PL"/>
        </w:rPr>
        <w:t>1</w:t>
      </w:r>
      <w:r w:rsidR="00365A26" w:rsidRPr="007B2F6C">
        <w:rPr>
          <w:lang w:val="pl-PL"/>
        </w:rPr>
        <w:t>3.</w:t>
      </w:r>
      <w:r w:rsidR="00365A26" w:rsidRPr="007B2F6C">
        <w:rPr>
          <w:lang w:val="pl-PL"/>
        </w:rPr>
        <w:tab/>
      </w:r>
      <w:r w:rsidR="007B2F6C" w:rsidRPr="007B2F6C">
        <w:rPr>
          <w:lang w:val="pl-PL"/>
        </w:rPr>
        <w:t xml:space="preserve">Gdy produkt jest wysyłany do innego zakładu w celu zastosowania oficjalnej interwencji w zakresie kontroli </w:t>
      </w:r>
      <w:proofErr w:type="spellStart"/>
      <w:r w:rsidR="007B2F6C" w:rsidRPr="007B2F6C">
        <w:rPr>
          <w:i/>
          <w:iCs/>
          <w:lang w:val="pl-PL"/>
        </w:rPr>
        <w:t>Listeria</w:t>
      </w:r>
      <w:proofErr w:type="spellEnd"/>
      <w:r w:rsidR="007B2F6C" w:rsidRPr="007B2F6C">
        <w:rPr>
          <w:lang w:val="pl-PL"/>
        </w:rPr>
        <w:t xml:space="preserve"> (np. przetwarzanie pod wysokim ciśnieniem (HPP)), co jest udokumentowane w planie HACCP, analizie zagrożeń i schemacie blokowym, EIAO nie może pobierać próbek produktu, dopóki interwencja nie zostanie zastosowana, a produkt nie zostanie zwrócony</w:t>
      </w:r>
      <w:r w:rsidRPr="007B2F6C">
        <w:rPr>
          <w:lang w:val="pl-PL"/>
        </w:rPr>
        <w:t>.</w:t>
      </w:r>
    </w:p>
    <w:p w14:paraId="101EA249" w14:textId="31B723C9" w:rsidR="00456CF7" w:rsidRPr="007B2F6C" w:rsidRDefault="007806B9" w:rsidP="007806B9">
      <w:pPr>
        <w:pStyle w:val="Teksttreci0"/>
        <w:spacing w:before="120" w:after="120"/>
        <w:ind w:left="709" w:hanging="283"/>
        <w:jc w:val="both"/>
        <w:rPr>
          <w:lang w:val="pl-PL"/>
        </w:rPr>
      </w:pPr>
      <w:r>
        <w:rPr>
          <w:lang w:val="pl-PL"/>
        </w:rPr>
        <w:t>a</w:t>
      </w:r>
      <w:r w:rsidR="00365A26" w:rsidRPr="007B2F6C">
        <w:rPr>
          <w:lang w:val="pl-PL"/>
        </w:rPr>
        <w:t>.</w:t>
      </w:r>
      <w:r w:rsidR="00365A26" w:rsidRPr="007B2F6C">
        <w:rPr>
          <w:lang w:val="pl-PL"/>
        </w:rPr>
        <w:tab/>
      </w:r>
      <w:r w:rsidR="007B2F6C" w:rsidRPr="007B2F6C">
        <w:rPr>
          <w:lang w:val="pl-PL"/>
        </w:rPr>
        <w:t xml:space="preserve">Jeśli produkt nie zostanie zwrócony po zastosowaniu interwencji kontrolnej </w:t>
      </w:r>
      <w:proofErr w:type="spellStart"/>
      <w:r w:rsidR="007B2F6C" w:rsidRPr="007B2F6C">
        <w:rPr>
          <w:i/>
          <w:iCs/>
          <w:lang w:val="pl-PL"/>
        </w:rPr>
        <w:t>Lister</w:t>
      </w:r>
      <w:r w:rsidR="0091258B">
        <w:rPr>
          <w:i/>
          <w:iCs/>
          <w:lang w:val="pl-PL"/>
        </w:rPr>
        <w:t>i</w:t>
      </w:r>
      <w:r w:rsidR="007B2F6C" w:rsidRPr="007B2F6C">
        <w:rPr>
          <w:i/>
          <w:iCs/>
          <w:lang w:val="pl-PL"/>
        </w:rPr>
        <w:t>a</w:t>
      </w:r>
      <w:proofErr w:type="spellEnd"/>
      <w:r w:rsidR="007B2F6C" w:rsidRPr="007B2F6C">
        <w:rPr>
          <w:lang w:val="pl-PL"/>
        </w:rPr>
        <w:t>, EIAO powinien pobrać próbki innego produktu, jeśli to możliwe</w:t>
      </w:r>
      <w:r w:rsidR="007A43EA" w:rsidRPr="007B2F6C">
        <w:rPr>
          <w:lang w:val="pl-PL"/>
        </w:rPr>
        <w:t>.</w:t>
      </w:r>
    </w:p>
    <w:p w14:paraId="02448963" w14:textId="5BACC512" w:rsidR="00456CF7" w:rsidRPr="002D4404" w:rsidRDefault="007806B9" w:rsidP="007806B9">
      <w:pPr>
        <w:pStyle w:val="Teksttreci0"/>
        <w:spacing w:before="120" w:after="120"/>
        <w:ind w:left="709" w:hanging="283"/>
        <w:jc w:val="both"/>
        <w:rPr>
          <w:lang w:val="pl-PL"/>
        </w:rPr>
      </w:pPr>
      <w:r>
        <w:rPr>
          <w:lang w:val="pl-PL"/>
        </w:rPr>
        <w:t>b</w:t>
      </w:r>
      <w:r w:rsidR="00365A26" w:rsidRPr="002D4404">
        <w:rPr>
          <w:lang w:val="pl-PL"/>
        </w:rPr>
        <w:t>.</w:t>
      </w:r>
      <w:r w:rsidR="00365A26" w:rsidRPr="002D4404">
        <w:rPr>
          <w:lang w:val="pl-PL"/>
        </w:rPr>
        <w:tab/>
      </w:r>
      <w:r w:rsidR="002D4404" w:rsidRPr="002D4404">
        <w:rPr>
          <w:lang w:val="pl-PL"/>
        </w:rPr>
        <w:t>Jeśli proces, taki jak HPP, jest stosowany wyłącznie w celach jakościowych, takich jak przedłużenie okresu przydatności do spożycia, EIAO może pobrać i przesłać próbki produktu przed zastosowaniem takiego proces</w:t>
      </w:r>
      <w:r w:rsidR="002D4404">
        <w:rPr>
          <w:lang w:val="pl-PL"/>
        </w:rPr>
        <w:t>u</w:t>
      </w:r>
      <w:r w:rsidR="007A43EA" w:rsidRPr="002D4404">
        <w:rPr>
          <w:lang w:val="pl-PL"/>
        </w:rPr>
        <w:t>.</w:t>
      </w:r>
    </w:p>
    <w:p w14:paraId="1A575DA7" w14:textId="5F1830D7" w:rsidR="00456CF7" w:rsidRPr="002D4404" w:rsidRDefault="00365A26" w:rsidP="00365A26">
      <w:pPr>
        <w:pStyle w:val="Teksttreci0"/>
        <w:spacing w:before="120" w:after="120"/>
        <w:jc w:val="both"/>
        <w:rPr>
          <w:lang w:val="pl-PL"/>
        </w:rPr>
      </w:pPr>
      <w:r w:rsidRPr="002D4404">
        <w:rPr>
          <w:lang w:val="pl-PL"/>
        </w:rPr>
        <w:t>E.</w:t>
      </w:r>
      <w:r w:rsidRPr="002D4404">
        <w:rPr>
          <w:lang w:val="pl-PL"/>
        </w:rPr>
        <w:tab/>
      </w:r>
      <w:r w:rsidR="002D4404" w:rsidRPr="002D4404">
        <w:rPr>
          <w:lang w:val="pl-PL"/>
        </w:rPr>
        <w:t>W przypadku próbek wymazów FCS, EIAO powinien</w:t>
      </w:r>
      <w:r w:rsidR="007A43EA" w:rsidRPr="002D4404">
        <w:rPr>
          <w:lang w:val="pl-PL"/>
        </w:rPr>
        <w:t>:</w:t>
      </w:r>
    </w:p>
    <w:p w14:paraId="24B09C79" w14:textId="3546DC14" w:rsidR="00456CF7" w:rsidRPr="002D4404" w:rsidRDefault="00365A26" w:rsidP="007806B9">
      <w:pPr>
        <w:pStyle w:val="Teksttreci0"/>
        <w:tabs>
          <w:tab w:val="left" w:pos="993"/>
        </w:tabs>
        <w:spacing w:before="120" w:after="120"/>
        <w:ind w:left="567"/>
        <w:jc w:val="both"/>
        <w:rPr>
          <w:lang w:val="pl-PL"/>
        </w:rPr>
      </w:pPr>
      <w:r w:rsidRPr="002D4404">
        <w:rPr>
          <w:lang w:val="pl-PL"/>
        </w:rPr>
        <w:t>1.</w:t>
      </w:r>
      <w:r w:rsidRPr="002D4404">
        <w:rPr>
          <w:lang w:val="pl-PL"/>
        </w:rPr>
        <w:tab/>
      </w:r>
      <w:r w:rsidR="0091258B">
        <w:rPr>
          <w:lang w:val="pl-PL"/>
        </w:rPr>
        <w:t>P</w:t>
      </w:r>
      <w:r w:rsidR="002D4404" w:rsidRPr="002D4404">
        <w:rPr>
          <w:lang w:val="pl-PL"/>
        </w:rPr>
        <w:t xml:space="preserve">obrać 10 próbek wymazu FCS na jednostkę pobierania próbek. </w:t>
      </w:r>
      <w:r w:rsidR="007806B9">
        <w:rPr>
          <w:lang w:val="pl-PL"/>
        </w:rPr>
        <w:t>Pobierać</w:t>
      </w:r>
      <w:r w:rsidR="002D4404" w:rsidRPr="002D4404">
        <w:rPr>
          <w:lang w:val="pl-PL"/>
        </w:rPr>
        <w:t xml:space="preserve"> próbki wymazów zaczynając najbliżej obszarów produktu, a następnie przesuwać się dalej (np. najpierw </w:t>
      </w:r>
      <w:r w:rsidR="007806B9">
        <w:rPr>
          <w:lang w:val="pl-PL"/>
        </w:rPr>
        <w:t>pob</w:t>
      </w:r>
      <w:r w:rsidR="002D4404" w:rsidRPr="002D4404">
        <w:rPr>
          <w:lang w:val="pl-PL"/>
        </w:rPr>
        <w:t xml:space="preserve">ierać próbki wymazów z FCS, a następnie NFCS, próbki wymazów </w:t>
      </w:r>
      <w:r w:rsidR="00AF2A25">
        <w:rPr>
          <w:lang w:val="pl-PL"/>
        </w:rPr>
        <w:t>środowiskowych</w:t>
      </w:r>
      <w:r w:rsidR="007A43EA" w:rsidRPr="002D4404">
        <w:rPr>
          <w:lang w:val="pl-PL"/>
        </w:rPr>
        <w:t>)</w:t>
      </w:r>
      <w:r w:rsidR="007806B9">
        <w:rPr>
          <w:lang w:val="pl-PL"/>
        </w:rPr>
        <w:t>,</w:t>
      </w:r>
    </w:p>
    <w:p w14:paraId="266F9F68" w14:textId="108DCBB6" w:rsidR="00456CF7" w:rsidRPr="002D4404" w:rsidRDefault="00365A26" w:rsidP="007806B9">
      <w:pPr>
        <w:pStyle w:val="Teksttreci0"/>
        <w:tabs>
          <w:tab w:val="left" w:pos="993"/>
        </w:tabs>
        <w:spacing w:before="120" w:after="120"/>
        <w:ind w:left="567"/>
        <w:jc w:val="both"/>
        <w:rPr>
          <w:lang w:val="pl-PL"/>
        </w:rPr>
      </w:pPr>
      <w:r w:rsidRPr="002D4404">
        <w:rPr>
          <w:lang w:val="pl-PL"/>
        </w:rPr>
        <w:t>2.</w:t>
      </w:r>
      <w:r w:rsidRPr="002D4404">
        <w:rPr>
          <w:lang w:val="pl-PL"/>
        </w:rPr>
        <w:tab/>
      </w:r>
      <w:r w:rsidR="0091258B">
        <w:rPr>
          <w:lang w:val="pl-PL"/>
        </w:rPr>
        <w:t>P</w:t>
      </w:r>
      <w:r w:rsidR="002D4404" w:rsidRPr="002D4404">
        <w:rPr>
          <w:lang w:val="pl-PL"/>
        </w:rPr>
        <w:t xml:space="preserve">obierać większość wymazów z FCS podczas pracy zakładu, najlepiej na początku rutynowych przerw zaplanowanych przez zakład. EIAO muszą przestrzegać procedur „lock-out, </w:t>
      </w:r>
      <w:proofErr w:type="spellStart"/>
      <w:r w:rsidR="002D4404" w:rsidRPr="002D4404">
        <w:rPr>
          <w:lang w:val="pl-PL"/>
        </w:rPr>
        <w:t>tag</w:t>
      </w:r>
      <w:proofErr w:type="spellEnd"/>
      <w:r w:rsidR="002D4404" w:rsidRPr="002D4404">
        <w:rPr>
          <w:lang w:val="pl-PL"/>
        </w:rPr>
        <w:t>-out”</w:t>
      </w:r>
      <w:r w:rsidR="002D4404">
        <w:rPr>
          <w:lang w:val="pl-PL"/>
        </w:rPr>
        <w:t xml:space="preserve"> (zabezpiecz i oznacz)</w:t>
      </w:r>
      <w:r w:rsidR="002D4404" w:rsidRPr="002D4404">
        <w:rPr>
          <w:lang w:val="pl-PL"/>
        </w:rPr>
        <w:t xml:space="preserve"> </w:t>
      </w:r>
      <w:r w:rsidR="002D4404">
        <w:rPr>
          <w:lang w:val="pl-PL"/>
        </w:rPr>
        <w:t>w odniesieniu do sprzętu zgodnie z</w:t>
      </w:r>
      <w:hyperlink r:id="rId25" w:history="1">
        <w:r w:rsidR="007A43EA" w:rsidRPr="002D4404">
          <w:rPr>
            <w:lang w:val="pl-PL"/>
          </w:rPr>
          <w:t xml:space="preserve"> </w:t>
        </w:r>
        <w:r w:rsidR="00FA5773" w:rsidRPr="002D4404">
          <w:rPr>
            <w:color w:val="0000FF"/>
            <w:u w:val="single"/>
            <w:lang w:val="pl-PL"/>
          </w:rPr>
          <w:t>Dyrektyw</w:t>
        </w:r>
        <w:r w:rsidR="002D4404">
          <w:rPr>
            <w:color w:val="0000FF"/>
            <w:u w:val="single"/>
            <w:lang w:val="pl-PL"/>
          </w:rPr>
          <w:t>ą</w:t>
        </w:r>
        <w:r w:rsidR="00FA5773" w:rsidRPr="002D4404">
          <w:rPr>
            <w:color w:val="0000FF"/>
            <w:u w:val="single"/>
            <w:lang w:val="pl-PL"/>
          </w:rPr>
          <w:t xml:space="preserve"> FSIS</w:t>
        </w:r>
        <w:r w:rsidR="007A43EA" w:rsidRPr="002D4404">
          <w:rPr>
            <w:color w:val="0000FF"/>
            <w:u w:val="single"/>
            <w:lang w:val="pl-PL"/>
          </w:rPr>
          <w:t xml:space="preserve"> 4791.11</w:t>
        </w:r>
      </w:hyperlink>
      <w:r w:rsidR="007A43EA" w:rsidRPr="002D4404">
        <w:rPr>
          <w:color w:val="0066FF"/>
          <w:lang w:val="pl-PL"/>
        </w:rPr>
        <w:t xml:space="preserve">, </w:t>
      </w:r>
      <w:r w:rsidR="002D4404">
        <w:rPr>
          <w:i/>
          <w:iCs/>
          <w:color w:val="0066FF"/>
          <w:lang w:val="pl-PL"/>
        </w:rPr>
        <w:t xml:space="preserve">Procedury bezpieczeństwa </w:t>
      </w:r>
      <w:proofErr w:type="spellStart"/>
      <w:r w:rsidR="002D4404">
        <w:rPr>
          <w:i/>
          <w:iCs/>
          <w:color w:val="0066FF"/>
          <w:lang w:val="pl-PL"/>
        </w:rPr>
        <w:t>L</w:t>
      </w:r>
      <w:r w:rsidR="007A43EA" w:rsidRPr="002D4404">
        <w:rPr>
          <w:i/>
          <w:iCs/>
          <w:color w:val="0066FF"/>
          <w:lang w:val="pl-PL"/>
        </w:rPr>
        <w:t>ockout</w:t>
      </w:r>
      <w:proofErr w:type="spellEnd"/>
      <w:r w:rsidR="007A43EA" w:rsidRPr="002D4404">
        <w:rPr>
          <w:i/>
          <w:iCs/>
          <w:color w:val="0066FF"/>
          <w:lang w:val="pl-PL"/>
        </w:rPr>
        <w:t>/</w:t>
      </w:r>
      <w:proofErr w:type="spellStart"/>
      <w:r w:rsidR="007A43EA" w:rsidRPr="002D4404">
        <w:rPr>
          <w:i/>
          <w:iCs/>
          <w:color w:val="0066FF"/>
          <w:lang w:val="pl-PL"/>
        </w:rPr>
        <w:t>Tagout</w:t>
      </w:r>
      <w:proofErr w:type="spellEnd"/>
      <w:r w:rsidR="007A43EA" w:rsidRPr="002D4404">
        <w:rPr>
          <w:lang w:val="pl-PL"/>
        </w:rPr>
        <w:t xml:space="preserve">. </w:t>
      </w:r>
      <w:r w:rsidR="007806B9">
        <w:rPr>
          <w:lang w:val="pl-PL"/>
        </w:rPr>
        <w:t>„</w:t>
      </w:r>
      <w:proofErr w:type="spellStart"/>
      <w:r w:rsidR="007A43EA" w:rsidRPr="002D4404">
        <w:rPr>
          <w:lang w:val="pl-PL"/>
        </w:rPr>
        <w:t>Lockout</w:t>
      </w:r>
      <w:proofErr w:type="spellEnd"/>
      <w:r w:rsidR="007A43EA" w:rsidRPr="002D4404">
        <w:rPr>
          <w:lang w:val="pl-PL"/>
        </w:rPr>
        <w:t xml:space="preserve">, </w:t>
      </w:r>
      <w:proofErr w:type="spellStart"/>
      <w:r w:rsidR="007A43EA" w:rsidRPr="002D4404">
        <w:rPr>
          <w:lang w:val="pl-PL"/>
        </w:rPr>
        <w:t>tagout</w:t>
      </w:r>
      <w:proofErr w:type="spellEnd"/>
      <w:r w:rsidR="007A43EA" w:rsidRPr="002D4404">
        <w:rPr>
          <w:lang w:val="pl-PL"/>
        </w:rPr>
        <w:t xml:space="preserve">” </w:t>
      </w:r>
      <w:r w:rsidR="002D4404" w:rsidRPr="002D4404">
        <w:rPr>
          <w:lang w:val="pl-PL"/>
        </w:rPr>
        <w:t>o metoda kontrolowania źródeł energii podczas pracy na sprzęcie lub w jego pobliżu</w:t>
      </w:r>
      <w:r w:rsidR="007A43EA" w:rsidRPr="002D4404">
        <w:rPr>
          <w:lang w:val="pl-PL"/>
        </w:rPr>
        <w:t>.</w:t>
      </w:r>
    </w:p>
    <w:p w14:paraId="23431D45" w14:textId="5EED3821" w:rsidR="00456CF7" w:rsidRPr="002D4404" w:rsidRDefault="007A43EA" w:rsidP="002D4404">
      <w:pPr>
        <w:pStyle w:val="a0"/>
        <w:rPr>
          <w:lang w:val="pl-PL"/>
        </w:rPr>
      </w:pPr>
      <w:r w:rsidRPr="002D4404">
        <w:rPr>
          <w:lang w:val="pl-PL"/>
        </w:rPr>
        <w:t>a</w:t>
      </w:r>
      <w:r w:rsidR="00365A26" w:rsidRPr="002D4404">
        <w:rPr>
          <w:lang w:val="pl-PL"/>
        </w:rPr>
        <w:t>.</w:t>
      </w:r>
      <w:r w:rsidR="00365A26" w:rsidRPr="002D4404">
        <w:rPr>
          <w:lang w:val="pl-PL"/>
        </w:rPr>
        <w:tab/>
      </w:r>
      <w:r w:rsidR="002D4404" w:rsidRPr="002D4404">
        <w:rPr>
          <w:lang w:val="pl-PL"/>
        </w:rPr>
        <w:t xml:space="preserve">EIAO mogą pobierać niektóre wymazy FCS pod koniec </w:t>
      </w:r>
      <w:r w:rsidR="002D4404">
        <w:rPr>
          <w:lang w:val="pl-PL"/>
        </w:rPr>
        <w:t>sanitarnych działań przedoperacyjnych</w:t>
      </w:r>
      <w:r w:rsidR="002D4404" w:rsidRPr="002D4404">
        <w:rPr>
          <w:lang w:val="pl-PL"/>
        </w:rPr>
        <w:t>, przed rozpoczęciem produkcji</w:t>
      </w:r>
      <w:r w:rsidR="007806B9">
        <w:rPr>
          <w:lang w:val="pl-PL"/>
        </w:rPr>
        <w:t>,</w:t>
      </w:r>
      <w:r w:rsidR="002D4404" w:rsidRPr="002D4404">
        <w:rPr>
          <w:lang w:val="pl-PL"/>
        </w:rPr>
        <w:t xml:space="preserve"> oraz</w:t>
      </w:r>
    </w:p>
    <w:p w14:paraId="60C6944A" w14:textId="59E09477" w:rsidR="00456CF7" w:rsidRPr="002D4404" w:rsidRDefault="007A43EA" w:rsidP="002D4404">
      <w:pPr>
        <w:pStyle w:val="a0"/>
        <w:rPr>
          <w:lang w:val="pl-PL"/>
        </w:rPr>
      </w:pPr>
      <w:r w:rsidRPr="002D4404">
        <w:rPr>
          <w:lang w:val="pl-PL"/>
        </w:rPr>
        <w:t>b</w:t>
      </w:r>
      <w:r w:rsidR="00365A26" w:rsidRPr="002D4404">
        <w:rPr>
          <w:lang w:val="pl-PL"/>
        </w:rPr>
        <w:t>.</w:t>
      </w:r>
      <w:r w:rsidR="00365A26" w:rsidRPr="002D4404">
        <w:rPr>
          <w:lang w:val="pl-PL"/>
        </w:rPr>
        <w:tab/>
      </w:r>
      <w:r w:rsidR="002D4404" w:rsidRPr="002D4404">
        <w:rPr>
          <w:lang w:val="pl-PL"/>
        </w:rPr>
        <w:t xml:space="preserve">EIAO </w:t>
      </w:r>
      <w:r w:rsidR="002D4404">
        <w:rPr>
          <w:lang w:val="pl-PL"/>
        </w:rPr>
        <w:t xml:space="preserve">powinni </w:t>
      </w:r>
      <w:r w:rsidR="002D4404" w:rsidRPr="002D4404">
        <w:rPr>
          <w:lang w:val="pl-PL"/>
        </w:rPr>
        <w:t xml:space="preserve">pobierać próbki po zakończeniu działań operacyjnych </w:t>
      </w:r>
      <w:r w:rsidR="002D4404">
        <w:rPr>
          <w:lang w:val="pl-PL"/>
        </w:rPr>
        <w:t>jak najszybciej po zakończeniu działań i przed przystąpieniem do procedur</w:t>
      </w:r>
      <w:r w:rsidR="002D4404" w:rsidRPr="002D4404">
        <w:rPr>
          <w:lang w:val="pl-PL"/>
        </w:rPr>
        <w:t xml:space="preserve"> sanitarnych </w:t>
      </w:r>
      <w:r w:rsidR="002D4404">
        <w:rPr>
          <w:lang w:val="pl-PL"/>
        </w:rPr>
        <w:t>stosowanych w zakładzie</w:t>
      </w:r>
      <w:r w:rsidRPr="002D4404">
        <w:rPr>
          <w:lang w:val="pl-PL"/>
        </w:rPr>
        <w:t>.</w:t>
      </w:r>
    </w:p>
    <w:p w14:paraId="3D33CBE0" w14:textId="38B0FF63" w:rsidR="00456CF7" w:rsidRPr="002D4404" w:rsidRDefault="00365A26" w:rsidP="002D4404">
      <w:pPr>
        <w:pStyle w:val="10"/>
        <w:rPr>
          <w:lang w:val="pl-PL"/>
        </w:rPr>
      </w:pPr>
      <w:r w:rsidRPr="002D4404">
        <w:rPr>
          <w:lang w:val="pl-PL"/>
        </w:rPr>
        <w:t>3.</w:t>
      </w:r>
      <w:r w:rsidRPr="002D4404">
        <w:rPr>
          <w:lang w:val="pl-PL"/>
        </w:rPr>
        <w:tab/>
      </w:r>
      <w:r w:rsidR="002D4404" w:rsidRPr="002D4404">
        <w:rPr>
          <w:lang w:val="pl-PL"/>
        </w:rPr>
        <w:t xml:space="preserve">Próbki produktu, FCS i NFCS mogą być pobierane w różnych dniach, o ile ta sama partia jest reprezentowana przez wszystkie trzy rodzaje próbek. Na przykład w przypadku produktów, które są suszone lub wędzone przez wiele dni, EIAO mogą potrzebować pobrać i wysłać próbki wymazów FCS w ciągu więcej niż jednego dnia lub mogą potrzebować pobrać i wysłać próbki produktu w innym dniu niż próbki FCS. W takim przypadku EIAO powinni upewnić się, że laboratorium odbiorcy </w:t>
      </w:r>
      <w:r w:rsidR="007806B9">
        <w:rPr>
          <w:lang w:val="pl-PL"/>
        </w:rPr>
        <w:t>wie</w:t>
      </w:r>
      <w:r w:rsidR="002D4404" w:rsidRPr="002D4404">
        <w:rPr>
          <w:lang w:val="pl-PL"/>
        </w:rPr>
        <w:t>, kiedy każdy zestaw typów próbek zostanie odebrany przez to laboratorium</w:t>
      </w:r>
      <w:r w:rsidR="007A43EA" w:rsidRPr="002D4404">
        <w:rPr>
          <w:lang w:val="pl-PL"/>
        </w:rPr>
        <w:t>.</w:t>
      </w:r>
    </w:p>
    <w:p w14:paraId="072126EC" w14:textId="7F97E434" w:rsidR="00456CF7" w:rsidRPr="002D4404" w:rsidRDefault="00365A26" w:rsidP="002D4404">
      <w:pPr>
        <w:pStyle w:val="10"/>
        <w:rPr>
          <w:lang w:val="pl-PL"/>
        </w:rPr>
      </w:pPr>
      <w:r w:rsidRPr="002D4404">
        <w:rPr>
          <w:lang w:val="pl-PL"/>
        </w:rPr>
        <w:t>4.</w:t>
      </w:r>
      <w:r w:rsidRPr="002D4404">
        <w:rPr>
          <w:lang w:val="pl-PL"/>
        </w:rPr>
        <w:tab/>
      </w:r>
      <w:r w:rsidR="002D4404" w:rsidRPr="002D4404">
        <w:rPr>
          <w:lang w:val="pl-PL"/>
        </w:rPr>
        <w:t xml:space="preserve">Umieścić każdy wymaz FCS z powrotem w osobnym woreczku typu </w:t>
      </w:r>
      <w:proofErr w:type="spellStart"/>
      <w:r w:rsidR="002D4404" w:rsidRPr="002D4404">
        <w:rPr>
          <w:lang w:val="pl-PL"/>
        </w:rPr>
        <w:t>whirl</w:t>
      </w:r>
      <w:proofErr w:type="spellEnd"/>
      <w:r w:rsidR="002D4404" w:rsidRPr="002D4404">
        <w:rPr>
          <w:lang w:val="pl-PL"/>
        </w:rPr>
        <w:t>-pak. Dla każdego formularza RLMCONT należy użyć oddzielnego zestawu pieczęci do próbek (formularz FSIS 7355-2A/2B). Umieść jedną małą etykietę z kodem kreskowym z jednego zestawu pieczęci na formularzu próbki RLMCONT i umieść odpowi</w:t>
      </w:r>
      <w:r w:rsidR="002D4404">
        <w:rPr>
          <w:lang w:val="pl-PL"/>
        </w:rPr>
        <w:t xml:space="preserve">adającą jej </w:t>
      </w:r>
      <w:r w:rsidR="002D4404" w:rsidRPr="002D4404">
        <w:rPr>
          <w:lang w:val="pl-PL"/>
        </w:rPr>
        <w:t>małą etykietę z kodem kreskowym z tego samego zestawu pieczęci na odpowiedniej próbce FCS</w:t>
      </w:r>
      <w:r w:rsidR="007806B9">
        <w:rPr>
          <w:lang w:val="pl-PL"/>
        </w:rPr>
        <w:t>.</w:t>
      </w:r>
    </w:p>
    <w:p w14:paraId="1DDED758" w14:textId="759B2A5C" w:rsidR="00456CF7" w:rsidRPr="00AF2A25" w:rsidRDefault="00365A26" w:rsidP="00AF2A25">
      <w:pPr>
        <w:pStyle w:val="10"/>
        <w:rPr>
          <w:lang w:val="pl-PL"/>
        </w:rPr>
      </w:pPr>
      <w:r w:rsidRPr="00AF2A25">
        <w:rPr>
          <w:lang w:val="pl-PL"/>
        </w:rPr>
        <w:t>5.</w:t>
      </w:r>
      <w:r w:rsidRPr="00AF2A25">
        <w:rPr>
          <w:lang w:val="pl-PL"/>
        </w:rPr>
        <w:tab/>
      </w:r>
      <w:r w:rsidR="00AF2A25" w:rsidRPr="00AF2A25">
        <w:rPr>
          <w:lang w:val="pl-PL"/>
        </w:rPr>
        <w:t xml:space="preserve">Umieścić podpisany, wypełniony formularz próbki FSIS RLMCONT w plastikowym rękawie i umieścić go w torebce </w:t>
      </w:r>
      <w:proofErr w:type="spellStart"/>
      <w:r w:rsidR="00AF2A25" w:rsidRPr="00AF2A25">
        <w:rPr>
          <w:lang w:val="pl-PL"/>
        </w:rPr>
        <w:t>Ziploc</w:t>
      </w:r>
      <w:proofErr w:type="spellEnd"/>
      <w:r w:rsidR="00AF2A25" w:rsidRPr="00AF2A25">
        <w:rPr>
          <w:lang w:val="pl-PL"/>
        </w:rPr>
        <w:t xml:space="preserve"> wraz z odpowiednim wymazem FCS. Zamknąć torebkę </w:t>
      </w:r>
      <w:proofErr w:type="spellStart"/>
      <w:r w:rsidR="00AF2A25" w:rsidRPr="00AF2A25">
        <w:rPr>
          <w:lang w:val="pl-PL"/>
        </w:rPr>
        <w:t>Ziploc</w:t>
      </w:r>
      <w:proofErr w:type="spellEnd"/>
      <w:r w:rsidR="00AF2A25" w:rsidRPr="00AF2A25">
        <w:rPr>
          <w:lang w:val="pl-PL"/>
        </w:rPr>
        <w:t>, a następnie umieścić na zamknięciu etykietę identyfikacyjną próbki laboratoryjnej FSIS z tego samego opakowania pieczęci, które zostało użyte w poprzednim kroku</w:t>
      </w:r>
      <w:r w:rsidR="007806B9">
        <w:rPr>
          <w:lang w:val="pl-PL"/>
        </w:rPr>
        <w:t>.</w:t>
      </w:r>
    </w:p>
    <w:p w14:paraId="08F819DF" w14:textId="13DD677A" w:rsidR="00456CF7" w:rsidRPr="00AF2A25" w:rsidRDefault="00365A26" w:rsidP="00AF2A25">
      <w:pPr>
        <w:pStyle w:val="10"/>
        <w:rPr>
          <w:lang w:val="pl-PL"/>
        </w:rPr>
      </w:pPr>
      <w:r w:rsidRPr="00AF2A25">
        <w:rPr>
          <w:lang w:val="pl-PL"/>
        </w:rPr>
        <w:t>6.</w:t>
      </w:r>
      <w:r w:rsidRPr="00AF2A25">
        <w:rPr>
          <w:lang w:val="pl-PL"/>
        </w:rPr>
        <w:tab/>
      </w:r>
      <w:r w:rsidR="00AF2A25" w:rsidRPr="00AF2A25">
        <w:rPr>
          <w:lang w:val="pl-PL"/>
        </w:rPr>
        <w:t>Umieścić próbki FCS i formularze w pudełku transportowym FSIS, a gdy pudełko zostanie w pełni zapakowane, umieścić pieczęć pojemnika na próbki laboratoryjne FSIS nad otworem</w:t>
      </w:r>
      <w:r w:rsidR="00AF2A25">
        <w:rPr>
          <w:lang w:val="pl-PL"/>
        </w:rPr>
        <w:t xml:space="preserve">, zgodnie z </w:t>
      </w:r>
      <w:hyperlink r:id="rId26" w:history="1">
        <w:r w:rsidR="00FA5773" w:rsidRPr="00AF2A25">
          <w:rPr>
            <w:color w:val="0000FF"/>
            <w:u w:val="single"/>
            <w:lang w:val="pl-PL"/>
          </w:rPr>
          <w:t>Dyrektyw</w:t>
        </w:r>
        <w:r w:rsidR="00AF2A25">
          <w:rPr>
            <w:color w:val="0000FF"/>
            <w:u w:val="single"/>
            <w:lang w:val="pl-PL"/>
          </w:rPr>
          <w:t>ą</w:t>
        </w:r>
        <w:r w:rsidR="00FA5773" w:rsidRPr="00AF2A25">
          <w:rPr>
            <w:color w:val="0000FF"/>
            <w:u w:val="single"/>
            <w:lang w:val="pl-PL"/>
          </w:rPr>
          <w:t xml:space="preserve"> FSIS</w:t>
        </w:r>
        <w:r w:rsidR="007A43EA" w:rsidRPr="00AF2A25">
          <w:rPr>
            <w:color w:val="0000FF"/>
            <w:u w:val="single"/>
            <w:lang w:val="pl-PL"/>
          </w:rPr>
          <w:t xml:space="preserve"> 7355.1</w:t>
        </w:r>
      </w:hyperlink>
      <w:r w:rsidR="007A43EA" w:rsidRPr="00AF2A25">
        <w:rPr>
          <w:color w:val="0000FF"/>
          <w:u w:val="single"/>
          <w:lang w:val="pl-PL"/>
        </w:rPr>
        <w:t>.</w:t>
      </w:r>
    </w:p>
    <w:p w14:paraId="31053DC1" w14:textId="47D2A3C5" w:rsidR="00456CF7" w:rsidRPr="00AF2A25" w:rsidRDefault="00365A26" w:rsidP="00365A26">
      <w:pPr>
        <w:pStyle w:val="Teksttreci0"/>
        <w:spacing w:before="120" w:after="120"/>
        <w:jc w:val="both"/>
        <w:rPr>
          <w:lang w:val="pl-PL"/>
        </w:rPr>
      </w:pPr>
      <w:r w:rsidRPr="00AF2A25">
        <w:rPr>
          <w:lang w:val="pl-PL"/>
        </w:rPr>
        <w:t>F.</w:t>
      </w:r>
      <w:r w:rsidR="007A43EA" w:rsidRPr="00AF2A25">
        <w:rPr>
          <w:lang w:val="pl-PL"/>
        </w:rPr>
        <w:t xml:space="preserve"> </w:t>
      </w:r>
      <w:r w:rsidR="00AF2A25" w:rsidRPr="00AF2A25">
        <w:rPr>
          <w:lang w:val="pl-PL"/>
        </w:rPr>
        <w:t>W przypadku próbek wymazów NFCS, EIAO muszą</w:t>
      </w:r>
      <w:r w:rsidR="007A43EA" w:rsidRPr="00AF2A25">
        <w:rPr>
          <w:lang w:val="pl-PL"/>
        </w:rPr>
        <w:t>:</w:t>
      </w:r>
    </w:p>
    <w:p w14:paraId="311EE25E" w14:textId="01BE513C" w:rsidR="00456CF7" w:rsidRPr="00AF2A25" w:rsidRDefault="00365A26" w:rsidP="00AF2A25">
      <w:pPr>
        <w:pStyle w:val="10"/>
        <w:rPr>
          <w:lang w:val="pl-PL"/>
        </w:rPr>
      </w:pPr>
      <w:r w:rsidRPr="00AF2A25">
        <w:rPr>
          <w:lang w:val="pl-PL"/>
        </w:rPr>
        <w:t>1.</w:t>
      </w:r>
      <w:r w:rsidRPr="00AF2A25">
        <w:rPr>
          <w:lang w:val="pl-PL"/>
        </w:rPr>
        <w:tab/>
      </w:r>
      <w:r w:rsidR="007806B9">
        <w:rPr>
          <w:lang w:val="pl-PL"/>
        </w:rPr>
        <w:t>pobierać</w:t>
      </w:r>
      <w:r w:rsidR="00AF2A25" w:rsidRPr="00AF2A25">
        <w:rPr>
          <w:lang w:val="pl-PL"/>
        </w:rPr>
        <w:t xml:space="preserve"> próbki wymazów </w:t>
      </w:r>
      <w:r w:rsidR="00AF2A25">
        <w:rPr>
          <w:lang w:val="pl-PL"/>
        </w:rPr>
        <w:t>środowiskowych</w:t>
      </w:r>
      <w:r w:rsidR="00AF2A25" w:rsidRPr="00AF2A25">
        <w:rPr>
          <w:lang w:val="pl-PL"/>
        </w:rPr>
        <w:t xml:space="preserve"> NFCS w obszarach zakładu, w których produkty są przetwarzane, przechowywane lub przetrzymywane, w tym w wędzarniach, chłodniach i pomieszczeniach produkcyjnych dla docelowej linii produkcyjnej</w:t>
      </w:r>
      <w:r w:rsidR="007806B9">
        <w:rPr>
          <w:lang w:val="pl-PL"/>
        </w:rPr>
        <w:t>,</w:t>
      </w:r>
    </w:p>
    <w:p w14:paraId="08DEEE0B" w14:textId="791A595E" w:rsidR="00456CF7" w:rsidRPr="00AF2A25" w:rsidRDefault="00365A26" w:rsidP="00AF2A25">
      <w:pPr>
        <w:pStyle w:val="10"/>
        <w:rPr>
          <w:lang w:val="pl-PL"/>
        </w:rPr>
      </w:pPr>
      <w:r w:rsidRPr="00AF2A25">
        <w:rPr>
          <w:lang w:val="pl-PL"/>
        </w:rPr>
        <w:t>2.</w:t>
      </w:r>
      <w:r w:rsidRPr="00AF2A25">
        <w:rPr>
          <w:lang w:val="pl-PL"/>
        </w:rPr>
        <w:tab/>
      </w:r>
      <w:r w:rsidR="00AF2A25" w:rsidRPr="00AF2A25">
        <w:rPr>
          <w:lang w:val="pl-PL"/>
        </w:rPr>
        <w:t xml:space="preserve">EIAO mają za zadanie powiązać próbki wymazów NFCS z liniami produkcyjnymi według własnego uznania. Na przykład </w:t>
      </w:r>
      <w:r w:rsidR="000923D4" w:rsidRPr="00F2627C">
        <w:rPr>
          <w:lang w:val="pl-PL"/>
        </w:rPr>
        <w:t>studzienka ściekowa</w:t>
      </w:r>
      <w:r w:rsidR="00AF2A25" w:rsidRPr="00AF2A25">
        <w:rPr>
          <w:lang w:val="pl-PL"/>
        </w:rPr>
        <w:t>, któr</w:t>
      </w:r>
      <w:r w:rsidR="000923D4">
        <w:rPr>
          <w:lang w:val="pl-PL"/>
        </w:rPr>
        <w:t>a</w:t>
      </w:r>
      <w:r w:rsidR="00AF2A25" w:rsidRPr="00AF2A25">
        <w:rPr>
          <w:lang w:val="pl-PL"/>
        </w:rPr>
        <w:t xml:space="preserve"> znajduje się w równej odległości od dwóch różnych linii produkcyjnych, może </w:t>
      </w:r>
      <w:r w:rsidR="00AF2A25" w:rsidRPr="007806B9">
        <w:rPr>
          <w:lang w:val="pl-PL"/>
        </w:rPr>
        <w:t>być powiązany z jedną z nich</w:t>
      </w:r>
      <w:r w:rsidR="007806B9" w:rsidRPr="007806B9">
        <w:rPr>
          <w:lang w:val="pl-PL"/>
        </w:rPr>
        <w:t>,</w:t>
      </w:r>
    </w:p>
    <w:p w14:paraId="6B5ED0D1" w14:textId="727054EA" w:rsidR="00456CF7" w:rsidRPr="00AF2A25" w:rsidRDefault="00365A26" w:rsidP="00AF2A25">
      <w:pPr>
        <w:pStyle w:val="10"/>
        <w:rPr>
          <w:lang w:val="pl-PL"/>
        </w:rPr>
      </w:pPr>
      <w:r w:rsidRPr="00AF2A25">
        <w:rPr>
          <w:lang w:val="pl-PL"/>
        </w:rPr>
        <w:t>3.</w:t>
      </w:r>
      <w:r w:rsidRPr="00AF2A25">
        <w:rPr>
          <w:lang w:val="pl-PL"/>
        </w:rPr>
        <w:tab/>
      </w:r>
      <w:r w:rsidR="007806B9">
        <w:rPr>
          <w:lang w:val="pl-PL"/>
        </w:rPr>
        <w:t>p</w:t>
      </w:r>
      <w:r w:rsidR="00AF2A25" w:rsidRPr="00AF2A25">
        <w:rPr>
          <w:lang w:val="pl-PL"/>
        </w:rPr>
        <w:t xml:space="preserve">obrać pięć oddzielnych wymazów NFCS na jednostkę pobierania próbek, umieszczając każdy z nich z powrotem w oddzielnej torebce typu </w:t>
      </w:r>
      <w:proofErr w:type="spellStart"/>
      <w:r w:rsidR="00AF2A25" w:rsidRPr="00AF2A25">
        <w:rPr>
          <w:lang w:val="pl-PL"/>
        </w:rPr>
        <w:t>whirl</w:t>
      </w:r>
      <w:proofErr w:type="spellEnd"/>
      <w:r w:rsidR="00AF2A25" w:rsidRPr="00AF2A25">
        <w:rPr>
          <w:lang w:val="pl-PL"/>
        </w:rPr>
        <w:t>-pak w miarę pobierania próbek</w:t>
      </w:r>
      <w:r w:rsidR="007806B9">
        <w:rPr>
          <w:lang w:val="pl-PL"/>
        </w:rPr>
        <w:t>,</w:t>
      </w:r>
    </w:p>
    <w:p w14:paraId="2F7DE44D" w14:textId="1C85BD74" w:rsidR="00456CF7" w:rsidRPr="00AF2A25" w:rsidRDefault="00365A26" w:rsidP="00AF2A25">
      <w:pPr>
        <w:pStyle w:val="10"/>
        <w:rPr>
          <w:lang w:val="pl-PL"/>
        </w:rPr>
      </w:pPr>
      <w:r w:rsidRPr="00AF2A25">
        <w:rPr>
          <w:lang w:val="pl-PL"/>
        </w:rPr>
        <w:t>4.</w:t>
      </w:r>
      <w:r w:rsidRPr="00AF2A25">
        <w:rPr>
          <w:lang w:val="pl-PL"/>
        </w:rPr>
        <w:tab/>
      </w:r>
      <w:r w:rsidR="007806B9">
        <w:rPr>
          <w:lang w:val="pl-PL"/>
        </w:rPr>
        <w:t>w</w:t>
      </w:r>
      <w:r w:rsidR="00AF2A25" w:rsidRPr="00AF2A25">
        <w:rPr>
          <w:lang w:val="pl-PL"/>
        </w:rPr>
        <w:t xml:space="preserve"> PHIS należy podać liczbę wymazów dostarczonych dla każdej kategorii miejsca (tj. </w:t>
      </w:r>
      <w:r w:rsidR="000923D4" w:rsidRPr="00F2627C">
        <w:rPr>
          <w:lang w:val="pl-PL"/>
        </w:rPr>
        <w:t>studzienka ściekowa</w:t>
      </w:r>
      <w:r w:rsidR="00AF2A25" w:rsidRPr="00AF2A25">
        <w:rPr>
          <w:lang w:val="pl-PL"/>
        </w:rPr>
        <w:t xml:space="preserve">, stół, mata podłogowa, koło (koła), but, krajalnica, podłoga, ściągaczka, drzwi, inne). Pięć wymazów </w:t>
      </w:r>
      <w:r w:rsidR="00AF2A25">
        <w:rPr>
          <w:lang w:val="pl-PL"/>
        </w:rPr>
        <w:t>środowiskowych</w:t>
      </w:r>
      <w:r w:rsidR="00AF2A25" w:rsidRPr="00AF2A25">
        <w:rPr>
          <w:lang w:val="pl-PL"/>
        </w:rPr>
        <w:t xml:space="preserve"> NFCS w jednostce pobierania próbek może pochodzić z tej samej lub różnych kategorii miejsc. Jeśli miejsce pobrania próbki nie pasuje do żadnej z kategorii miejsc wymienionych w PHIS, należy wskazać liczbę pobranych wymazów w sekcji </w:t>
      </w:r>
      <w:r w:rsidR="00AF2A25" w:rsidRPr="00AF2A25">
        <w:rPr>
          <w:b/>
          <w:bCs/>
          <w:lang w:val="pl-PL"/>
        </w:rPr>
        <w:t xml:space="preserve">Inne lokalizacje </w:t>
      </w:r>
      <w:r w:rsidR="00AF2A25" w:rsidRPr="00AF2A25">
        <w:rPr>
          <w:lang w:val="pl-PL"/>
        </w:rPr>
        <w:t>i wprowadzić krótki, pisemny opis (nieprzekraczający 50 znaków w miejscu przewidzianym obok tej opcji) miejsc</w:t>
      </w:r>
      <w:r w:rsidR="007806B9">
        <w:rPr>
          <w:lang w:val="pl-PL"/>
        </w:rPr>
        <w:t xml:space="preserve"> pobrania wymazów,</w:t>
      </w:r>
    </w:p>
    <w:p w14:paraId="0BAC39EA" w14:textId="0AF14769" w:rsidR="00456CF7" w:rsidRPr="00AF2A25" w:rsidRDefault="00365A26" w:rsidP="00AF2A25">
      <w:pPr>
        <w:pStyle w:val="10"/>
        <w:rPr>
          <w:lang w:val="pl-PL"/>
        </w:rPr>
      </w:pPr>
      <w:r w:rsidRPr="00AF2A25">
        <w:rPr>
          <w:lang w:val="pl-PL"/>
        </w:rPr>
        <w:t>5.</w:t>
      </w:r>
      <w:r w:rsidRPr="00AF2A25">
        <w:rPr>
          <w:lang w:val="pl-PL"/>
        </w:rPr>
        <w:tab/>
      </w:r>
      <w:r w:rsidR="007806B9">
        <w:rPr>
          <w:lang w:val="pl-PL"/>
        </w:rPr>
        <w:t>s</w:t>
      </w:r>
      <w:r w:rsidR="00AF2A25">
        <w:rPr>
          <w:lang w:val="pl-PL"/>
        </w:rPr>
        <w:t xml:space="preserve">tosować jeden </w:t>
      </w:r>
      <w:r w:rsidR="00AF2A25" w:rsidRPr="00AF2A25">
        <w:rPr>
          <w:lang w:val="pl-PL"/>
        </w:rPr>
        <w:t>zestaw pieczęci do próbek (</w:t>
      </w:r>
      <w:r w:rsidR="007806B9">
        <w:rPr>
          <w:lang w:val="pl-PL"/>
        </w:rPr>
        <w:t xml:space="preserve">Formularz </w:t>
      </w:r>
      <w:r w:rsidR="00AF2A25" w:rsidRPr="00AF2A25">
        <w:rPr>
          <w:lang w:val="pl-PL"/>
        </w:rPr>
        <w:t>FSIS</w:t>
      </w:r>
      <w:r w:rsidR="007806B9">
        <w:rPr>
          <w:lang w:val="pl-PL"/>
        </w:rPr>
        <w:t xml:space="preserve"> </w:t>
      </w:r>
      <w:r w:rsidR="00AF2A25" w:rsidRPr="00AF2A25">
        <w:rPr>
          <w:lang w:val="pl-PL"/>
        </w:rPr>
        <w:t xml:space="preserve">7355-2A/2B) dla każdego formularza próbki RLMENVC. Umieść jedną małą etykietę identyfikacyjną z kodem kreskowym z pakietu pieczęci dla próbek na formularzu RLMENVC i umieść odpowiednią etykietę z kodem kreskowym z tego samego pakietu pieczęci na torebkach typu </w:t>
      </w:r>
      <w:proofErr w:type="spellStart"/>
      <w:r w:rsidR="00AF2A25" w:rsidRPr="00AF2A25">
        <w:rPr>
          <w:lang w:val="pl-PL"/>
        </w:rPr>
        <w:t>whirl</w:t>
      </w:r>
      <w:proofErr w:type="spellEnd"/>
      <w:r w:rsidR="00AF2A25" w:rsidRPr="00AF2A25">
        <w:rPr>
          <w:lang w:val="pl-PL"/>
        </w:rPr>
        <w:t>-pak zawierających próbki wymazów NFCS, aż wszystkie etykiety z kodem kreskowym zostaną wykorzystane</w:t>
      </w:r>
      <w:r w:rsidR="00F91111">
        <w:rPr>
          <w:lang w:val="pl-PL"/>
        </w:rPr>
        <w:t>.</w:t>
      </w:r>
    </w:p>
    <w:p w14:paraId="6936749C" w14:textId="6F9D276A" w:rsidR="00456CF7" w:rsidRPr="00AF2A25" w:rsidRDefault="00A8279E" w:rsidP="00365A26">
      <w:pPr>
        <w:pStyle w:val="Teksttreci0"/>
        <w:spacing w:before="120" w:after="120"/>
        <w:jc w:val="both"/>
        <w:rPr>
          <w:lang w:val="pl-PL"/>
        </w:rPr>
      </w:pPr>
      <w:r w:rsidRPr="00AF2A25">
        <w:rPr>
          <w:b/>
          <w:bCs/>
          <w:lang w:val="pl-PL"/>
        </w:rPr>
        <w:t>UWAGA</w:t>
      </w:r>
      <w:r w:rsidR="007A43EA" w:rsidRPr="00AF2A25">
        <w:rPr>
          <w:b/>
          <w:bCs/>
          <w:lang w:val="pl-PL"/>
        </w:rPr>
        <w:t xml:space="preserve">: </w:t>
      </w:r>
      <w:r w:rsidR="00AF2A25" w:rsidRPr="00AF2A25">
        <w:rPr>
          <w:lang w:val="pl-PL"/>
        </w:rPr>
        <w:t>Próbki solanki lub wody lodowej NFCS nie będą łączone z próbkami wymazów NFCS. Próbki solanki NFCS należy pobierać przy użyciu oddzielnego formularza próbki RLMENVR, jak podsumowano w Załączniku 4. Formularze próbek RLMCONT będą nadal używane do pobierania próbek solanki, które mają kontakt z produktem. Jeśli produkt znajduje się w przepuszczalnej lub półprzepuszczalnej obudowie, solanka jest uważana za FCS i należy użyć formularza próbki RLMCONT. Jeśli obudowa jest nieprzepuszczalna, solanka zostanie uznana za próbkę środowiskową i należy użyć formularza próbki RLMENVR</w:t>
      </w:r>
      <w:r w:rsidR="007A43EA" w:rsidRPr="00AF2A25">
        <w:rPr>
          <w:lang w:val="pl-PL"/>
        </w:rPr>
        <w:t>.</w:t>
      </w:r>
    </w:p>
    <w:p w14:paraId="6924841F" w14:textId="654D3D04" w:rsidR="00456CF7" w:rsidRPr="00E268F3" w:rsidRDefault="00365A26" w:rsidP="00E268F3">
      <w:pPr>
        <w:pStyle w:val="10"/>
        <w:rPr>
          <w:lang w:val="pl-PL"/>
        </w:rPr>
      </w:pPr>
      <w:r w:rsidRPr="00E268F3">
        <w:rPr>
          <w:lang w:val="pl-PL"/>
        </w:rPr>
        <w:t>6.</w:t>
      </w:r>
      <w:r w:rsidRPr="00E268F3">
        <w:rPr>
          <w:lang w:val="pl-PL"/>
        </w:rPr>
        <w:tab/>
      </w:r>
      <w:r w:rsidR="00E268F3" w:rsidRPr="00E268F3">
        <w:rPr>
          <w:lang w:val="pl-PL"/>
        </w:rPr>
        <w:t xml:space="preserve">Umieść podpisany, wypełniony formularz próbki FSIS RLMENVC w plastikowym rękawie i umieść go w torebce </w:t>
      </w:r>
      <w:proofErr w:type="spellStart"/>
      <w:r w:rsidR="00E268F3" w:rsidRPr="00E268F3">
        <w:rPr>
          <w:lang w:val="pl-PL"/>
        </w:rPr>
        <w:t>Ziploc</w:t>
      </w:r>
      <w:proofErr w:type="spellEnd"/>
      <w:r w:rsidR="00E268F3" w:rsidRPr="00E268F3">
        <w:rPr>
          <w:lang w:val="pl-PL"/>
        </w:rPr>
        <w:t xml:space="preserve"> wraz z odpowiednimi pięcioma próbkami NFCS. Zamknij torebkę </w:t>
      </w:r>
      <w:proofErr w:type="spellStart"/>
      <w:r w:rsidR="00E268F3" w:rsidRPr="00E268F3">
        <w:rPr>
          <w:lang w:val="pl-PL"/>
        </w:rPr>
        <w:t>Ziploc</w:t>
      </w:r>
      <w:proofErr w:type="spellEnd"/>
      <w:r w:rsidR="00E268F3" w:rsidRPr="00E268F3">
        <w:rPr>
          <w:lang w:val="pl-PL"/>
        </w:rPr>
        <w:t>, a następnie umieść etykietę identyfikacyjną próbki laboratoryjnej FSIS z tego samego pakietu pieczęci użytego w poprzednim kroku na zamknięciu torebki.</w:t>
      </w:r>
    </w:p>
    <w:p w14:paraId="38ED9857" w14:textId="52F327F6" w:rsidR="00456CF7" w:rsidRPr="00E268F3" w:rsidRDefault="00365A26" w:rsidP="00E268F3">
      <w:pPr>
        <w:pStyle w:val="10"/>
        <w:rPr>
          <w:lang w:val="pl-PL"/>
        </w:rPr>
      </w:pPr>
      <w:r w:rsidRPr="00E268F3">
        <w:rPr>
          <w:lang w:val="pl-PL"/>
        </w:rPr>
        <w:t>7.</w:t>
      </w:r>
      <w:r w:rsidRPr="00E268F3">
        <w:rPr>
          <w:lang w:val="pl-PL"/>
        </w:rPr>
        <w:tab/>
      </w:r>
      <w:r w:rsidR="00E268F3" w:rsidRPr="00E268F3">
        <w:rPr>
          <w:lang w:val="pl-PL"/>
        </w:rPr>
        <w:t>Prześlij wszystkie pięć wymazów w jednostce pobierającej próbki z pojedynczym formularzem próbki RLMENVC. Laboratorium połączy pięć próbek wymazów i opublikuje jeden wynik w</w:t>
      </w:r>
      <w:r w:rsidR="00E268F3">
        <w:rPr>
          <w:lang w:val="pl-PL"/>
        </w:rPr>
        <w:t xml:space="preserve"> </w:t>
      </w:r>
      <w:proofErr w:type="spellStart"/>
      <w:r w:rsidR="007A43EA" w:rsidRPr="00E268F3">
        <w:rPr>
          <w:color w:val="0000FF"/>
          <w:u w:val="single"/>
          <w:lang w:val="pl-PL"/>
        </w:rPr>
        <w:t>LIMs</w:t>
      </w:r>
      <w:proofErr w:type="spellEnd"/>
      <w:r w:rsidR="007A43EA" w:rsidRPr="00E268F3">
        <w:rPr>
          <w:color w:val="0000FF"/>
          <w:u w:val="single"/>
          <w:lang w:val="pl-PL"/>
        </w:rPr>
        <w:t>-Direct</w:t>
      </w:r>
      <w:r w:rsidR="007A43EA" w:rsidRPr="00E268F3">
        <w:rPr>
          <w:lang w:val="pl-PL"/>
        </w:rPr>
        <w:t xml:space="preserve">. </w:t>
      </w:r>
      <w:r w:rsidR="00E268F3" w:rsidRPr="00E268F3">
        <w:rPr>
          <w:lang w:val="pl-PL"/>
        </w:rPr>
        <w:t>Wyniki mogą być również dostępne za pośrednictwem PHIS</w:t>
      </w:r>
      <w:r w:rsidR="007A43EA" w:rsidRPr="00E268F3">
        <w:rPr>
          <w:lang w:val="pl-PL"/>
        </w:rPr>
        <w:t>.</w:t>
      </w:r>
    </w:p>
    <w:p w14:paraId="0DFA1DD8" w14:textId="5E30EB86" w:rsidR="00456CF7" w:rsidRPr="00E268F3" w:rsidRDefault="00365A26" w:rsidP="00365A26">
      <w:pPr>
        <w:pStyle w:val="Teksttreci0"/>
        <w:spacing w:before="120" w:after="120"/>
        <w:jc w:val="both"/>
        <w:rPr>
          <w:lang w:val="pl-PL"/>
        </w:rPr>
      </w:pPr>
      <w:r w:rsidRPr="00E268F3">
        <w:rPr>
          <w:lang w:val="pl-PL"/>
        </w:rPr>
        <w:t>G.</w:t>
      </w:r>
      <w:r w:rsidR="007A43EA" w:rsidRPr="00E268F3">
        <w:rPr>
          <w:lang w:val="pl-PL"/>
        </w:rPr>
        <w:t xml:space="preserve"> </w:t>
      </w:r>
      <w:r w:rsidR="00E268F3" w:rsidRPr="00E268F3">
        <w:rPr>
          <w:lang w:val="pl-PL"/>
        </w:rPr>
        <w:t xml:space="preserve">Jeśli zakład nie </w:t>
      </w:r>
      <w:r w:rsidR="00F91111">
        <w:rPr>
          <w:lang w:val="pl-PL"/>
        </w:rPr>
        <w:t>wytwarza</w:t>
      </w:r>
      <w:r w:rsidR="00E268F3" w:rsidRPr="00E268F3">
        <w:rPr>
          <w:lang w:val="pl-PL"/>
        </w:rPr>
        <w:t xml:space="preserve"> produktu na określonej linii w dniu, w którym EIAO przeprowadza </w:t>
      </w:r>
      <w:proofErr w:type="spellStart"/>
      <w:r w:rsidR="00E268F3" w:rsidRPr="00E268F3">
        <w:rPr>
          <w:lang w:val="pl-PL"/>
        </w:rPr>
        <w:t>RLm</w:t>
      </w:r>
      <w:proofErr w:type="spellEnd"/>
      <w:r w:rsidR="00E268F3" w:rsidRPr="00E268F3">
        <w:rPr>
          <w:lang w:val="pl-PL"/>
        </w:rPr>
        <w:t xml:space="preserve">, EIAO może nadal pobierać próbki z tej linii, jeśli istnieje ku temu odpowiednie uzasadnienie. Na przykład zakład może zamknąć problematyczną linię lub taką, z której w przeszłości pobrano próbki z pozytywnym wynikiem </w:t>
      </w:r>
      <w:r w:rsidR="00E268F3" w:rsidRPr="00F91111">
        <w:rPr>
          <w:lang w:val="pl-PL"/>
        </w:rPr>
        <w:t>na</w:t>
      </w:r>
      <w:r w:rsidR="00E268F3" w:rsidRPr="00E268F3">
        <w:rPr>
          <w:lang w:val="pl-PL"/>
        </w:rPr>
        <w:t xml:space="preserve"> obecność </w:t>
      </w:r>
      <w:r w:rsidR="00E268F3" w:rsidRPr="00E268F3">
        <w:rPr>
          <w:i/>
          <w:iCs/>
          <w:lang w:val="pl-PL"/>
        </w:rPr>
        <w:t>Lm</w:t>
      </w:r>
      <w:r w:rsidR="00E268F3" w:rsidRPr="00E268F3">
        <w:rPr>
          <w:lang w:val="pl-PL"/>
        </w:rPr>
        <w:t xml:space="preserve"> za pośrednictwem FSIS lub zakładu. Jeśli EIAO pobiera próbki wymazów ze sprzętu, który nie jest w użyciu i w otoczeniu tego sprzętu, musi postępować zgodnie z poniższymi instrukcjami</w:t>
      </w:r>
      <w:r w:rsidR="007A43EA" w:rsidRPr="00E268F3">
        <w:rPr>
          <w:lang w:val="pl-PL"/>
        </w:rPr>
        <w:t>:</w:t>
      </w:r>
    </w:p>
    <w:p w14:paraId="4F57B1F2" w14:textId="20B1919B" w:rsidR="00456CF7" w:rsidRPr="00E268F3" w:rsidRDefault="00365A26" w:rsidP="00E268F3">
      <w:pPr>
        <w:pStyle w:val="10"/>
        <w:rPr>
          <w:lang w:val="pl-PL"/>
        </w:rPr>
      </w:pPr>
      <w:r w:rsidRPr="00E268F3">
        <w:rPr>
          <w:lang w:val="pl-PL"/>
        </w:rPr>
        <w:t>1.</w:t>
      </w:r>
      <w:r w:rsidRPr="00E268F3">
        <w:rPr>
          <w:lang w:val="pl-PL"/>
        </w:rPr>
        <w:tab/>
      </w:r>
      <w:r w:rsidR="00F91111">
        <w:rPr>
          <w:lang w:val="pl-PL"/>
        </w:rPr>
        <w:t>p</w:t>
      </w:r>
      <w:r w:rsidR="00E268F3" w:rsidRPr="00E268F3">
        <w:rPr>
          <w:lang w:val="pl-PL"/>
        </w:rPr>
        <w:t>obrać próbki wymazów FCS zgodnie z kodem projektu RLMCONT i próbki środowiskowe NFCS zgodnie z kodem projektu RLMENVC i odnotować w sekcji uwag do pobrania, że linia nie jest w produkcji</w:t>
      </w:r>
      <w:r w:rsidR="00F91111">
        <w:rPr>
          <w:lang w:val="pl-PL"/>
        </w:rPr>
        <w:t>,</w:t>
      </w:r>
    </w:p>
    <w:p w14:paraId="72527FE1" w14:textId="41B801D8" w:rsidR="00456CF7" w:rsidRPr="00E268F3" w:rsidRDefault="00365A26" w:rsidP="00E268F3">
      <w:pPr>
        <w:pStyle w:val="10"/>
        <w:rPr>
          <w:lang w:val="pl-PL"/>
        </w:rPr>
      </w:pPr>
      <w:r w:rsidRPr="00E268F3">
        <w:rPr>
          <w:lang w:val="pl-PL"/>
        </w:rPr>
        <w:t>2.</w:t>
      </w:r>
      <w:r w:rsidRPr="00E268F3">
        <w:rPr>
          <w:lang w:val="pl-PL"/>
        </w:rPr>
        <w:tab/>
      </w:r>
      <w:r w:rsidR="00F91111">
        <w:rPr>
          <w:lang w:val="pl-PL"/>
        </w:rPr>
        <w:t>n</w:t>
      </w:r>
      <w:r w:rsidR="00E268F3" w:rsidRPr="00E268F3">
        <w:rPr>
          <w:lang w:val="pl-PL"/>
        </w:rPr>
        <w:t>ie pobierać żadnych próbek produktu</w:t>
      </w:r>
      <w:r w:rsidR="00F91111">
        <w:rPr>
          <w:lang w:val="pl-PL"/>
        </w:rPr>
        <w:t>,</w:t>
      </w:r>
      <w:r w:rsidR="00E268F3" w:rsidRPr="00E268F3">
        <w:rPr>
          <w:lang w:val="pl-PL"/>
        </w:rPr>
        <w:t xml:space="preserve"> oraz</w:t>
      </w:r>
    </w:p>
    <w:p w14:paraId="6200DB50" w14:textId="69A8AC74" w:rsidR="00456CF7" w:rsidRPr="00E268F3" w:rsidRDefault="00365A26" w:rsidP="00E268F3">
      <w:pPr>
        <w:pStyle w:val="10"/>
        <w:rPr>
          <w:lang w:val="pl-PL"/>
        </w:rPr>
      </w:pPr>
      <w:r w:rsidRPr="00E268F3">
        <w:rPr>
          <w:lang w:val="pl-PL"/>
        </w:rPr>
        <w:t>3.</w:t>
      </w:r>
      <w:r w:rsidRPr="00E268F3">
        <w:rPr>
          <w:lang w:val="pl-PL"/>
        </w:rPr>
        <w:tab/>
      </w:r>
      <w:r w:rsidR="00F91111">
        <w:rPr>
          <w:lang w:val="pl-PL"/>
        </w:rPr>
        <w:t>n</w:t>
      </w:r>
      <w:r w:rsidR="00E268F3" w:rsidRPr="00E268F3">
        <w:rPr>
          <w:lang w:val="pl-PL"/>
        </w:rPr>
        <w:t xml:space="preserve">ie zaleca się, aby IPP wystawił protokół niezgodności (NR), jeśli sprzęt uzyska pozytywny wynik testu na obecność </w:t>
      </w:r>
      <w:r w:rsidR="00E268F3" w:rsidRPr="00E268F3">
        <w:rPr>
          <w:i/>
          <w:iCs/>
          <w:lang w:val="pl-PL"/>
        </w:rPr>
        <w:t>Lm</w:t>
      </w:r>
      <w:r w:rsidR="00E268F3" w:rsidRPr="00E268F3">
        <w:rPr>
          <w:lang w:val="pl-PL"/>
        </w:rPr>
        <w:t>, ponieważ sprzęt nie działał w momencie pobrania próbki i nie ma powodu, aby uważać jakikolwiek produkt za zafałszowany</w:t>
      </w:r>
      <w:r w:rsidRPr="00E268F3">
        <w:rPr>
          <w:lang w:val="pl-PL"/>
        </w:rPr>
        <w:t>.</w:t>
      </w:r>
      <w:r w:rsidR="00555E1C">
        <w:rPr>
          <w:lang w:val="pl-PL"/>
        </w:rPr>
        <w:t xml:space="preserve"> </w:t>
      </w:r>
      <w:r w:rsidR="00E268F3" w:rsidRPr="00E268F3">
        <w:rPr>
          <w:lang w:val="pl-PL"/>
        </w:rPr>
        <w:t>Jeśli jednak zakład później zdecyduje się na użycie sprzętu i nie przeprowadzi pełnego czyszczenia i dezynfekcji zgodnie z zakł</w:t>
      </w:r>
      <w:r w:rsidR="00555E1C">
        <w:rPr>
          <w:lang w:val="pl-PL"/>
        </w:rPr>
        <w:t>a</w:t>
      </w:r>
      <w:r w:rsidR="00E268F3" w:rsidRPr="00E268F3">
        <w:rPr>
          <w:lang w:val="pl-PL"/>
        </w:rPr>
        <w:t xml:space="preserve">dowymi procedurami SOP przed użyciem sprzętu, IPP ma wydać NR. NR byłby odpowiedni, ponieważ pozytywny wynik </w:t>
      </w:r>
      <w:r w:rsidR="00E268F3" w:rsidRPr="00E268F3">
        <w:rPr>
          <w:i/>
          <w:iCs/>
          <w:lang w:val="pl-PL"/>
        </w:rPr>
        <w:t>Lm</w:t>
      </w:r>
      <w:r w:rsidR="00E268F3" w:rsidRPr="00E268F3">
        <w:rPr>
          <w:lang w:val="pl-PL"/>
        </w:rPr>
        <w:t xml:space="preserve"> wykazałby, że sprzęt nie był utrzymywany w stanie sanitarnym, a zatem produkt zostałby uznany za zafałszowany</w:t>
      </w:r>
      <w:r w:rsidR="00E268F3">
        <w:rPr>
          <w:lang w:val="pl-PL"/>
        </w:rPr>
        <w:t xml:space="preserve"> </w:t>
      </w:r>
      <w:r w:rsidR="007A43EA" w:rsidRPr="00E268F3">
        <w:rPr>
          <w:lang w:val="pl-PL"/>
        </w:rPr>
        <w:t>(</w:t>
      </w:r>
      <w:r w:rsidR="00E268F3" w:rsidRPr="00E268F3">
        <w:rPr>
          <w:lang w:val="pl-PL"/>
        </w:rPr>
        <w:t>p</w:t>
      </w:r>
      <w:r w:rsidR="00E268F3">
        <w:rPr>
          <w:lang w:val="pl-PL"/>
        </w:rPr>
        <w:t>atrz:</w:t>
      </w:r>
      <w:hyperlink r:id="rId27" w:history="1">
        <w:r w:rsidR="007A43EA" w:rsidRPr="00E268F3">
          <w:rPr>
            <w:lang w:val="pl-PL"/>
          </w:rPr>
          <w:t xml:space="preserve"> </w:t>
        </w:r>
        <w:r w:rsidR="007A43EA" w:rsidRPr="00E268F3">
          <w:rPr>
            <w:color w:val="0000FF"/>
            <w:u w:val="single"/>
            <w:lang w:val="pl-PL"/>
          </w:rPr>
          <w:t>9 CFR 416.3(a)</w:t>
        </w:r>
        <w:r w:rsidR="007A43EA" w:rsidRPr="00E268F3">
          <w:rPr>
            <w:color w:val="0000FF"/>
            <w:lang w:val="pl-PL"/>
          </w:rPr>
          <w:t xml:space="preserve"> </w:t>
        </w:r>
      </w:hyperlink>
      <w:r w:rsidR="00E268F3">
        <w:rPr>
          <w:lang w:val="pl-PL"/>
        </w:rPr>
        <w:t>oraz</w:t>
      </w:r>
      <w:hyperlink r:id="rId28" w:history="1">
        <w:r w:rsidR="007A43EA" w:rsidRPr="00E268F3">
          <w:rPr>
            <w:lang w:val="pl-PL"/>
          </w:rPr>
          <w:t xml:space="preserve"> </w:t>
        </w:r>
        <w:r w:rsidR="007A43EA" w:rsidRPr="00E268F3">
          <w:rPr>
            <w:color w:val="0000FF"/>
            <w:u w:val="single"/>
            <w:lang w:val="pl-PL"/>
          </w:rPr>
          <w:t>430.4(a)</w:t>
        </w:r>
        <w:r w:rsidR="007A43EA" w:rsidRPr="00E268F3">
          <w:rPr>
            <w:lang w:val="pl-PL"/>
          </w:rPr>
          <w:t>)</w:t>
        </w:r>
      </w:hyperlink>
      <w:r w:rsidR="007A43EA" w:rsidRPr="00E268F3">
        <w:rPr>
          <w:lang w:val="pl-PL"/>
        </w:rPr>
        <w:t>.</w:t>
      </w:r>
    </w:p>
    <w:p w14:paraId="55EA8093" w14:textId="381E7DAD" w:rsidR="00456CF7" w:rsidRPr="00E268F3" w:rsidRDefault="007A43EA" w:rsidP="007A43EA">
      <w:pPr>
        <w:pStyle w:val="1"/>
        <w:rPr>
          <w:lang w:val="pl-PL"/>
        </w:rPr>
      </w:pPr>
      <w:r w:rsidRPr="00E268F3">
        <w:rPr>
          <w:lang w:val="pl-PL"/>
        </w:rPr>
        <w:t>VI</w:t>
      </w:r>
      <w:r w:rsidR="00365A26" w:rsidRPr="00E268F3">
        <w:rPr>
          <w:lang w:val="pl-PL"/>
        </w:rPr>
        <w:t>I.</w:t>
      </w:r>
      <w:r w:rsidR="00365A26" w:rsidRPr="00E268F3">
        <w:rPr>
          <w:lang w:val="pl-PL"/>
        </w:rPr>
        <w:tab/>
      </w:r>
      <w:r w:rsidR="00E268F3" w:rsidRPr="00F2627C">
        <w:rPr>
          <w:lang w:val="pl-PL"/>
        </w:rPr>
        <w:t>OBOWIĄZKI EIAO DOTYCZĄCE DOSTARCZENIA PRÓBEK</w:t>
      </w:r>
    </w:p>
    <w:p w14:paraId="2053728D" w14:textId="60E946F0" w:rsidR="00456CF7" w:rsidRPr="00E268F3" w:rsidRDefault="00E268F3" w:rsidP="00365A26">
      <w:pPr>
        <w:pStyle w:val="Teksttreci0"/>
        <w:spacing w:before="120" w:after="120"/>
        <w:jc w:val="both"/>
        <w:rPr>
          <w:lang w:val="pl-PL"/>
        </w:rPr>
      </w:pPr>
      <w:r w:rsidRPr="00F2627C">
        <w:rPr>
          <w:lang w:val="pl-PL"/>
        </w:rPr>
        <w:t>Aby dostarczyć próbki, EIAO musi</w:t>
      </w:r>
      <w:r w:rsidR="007A43EA" w:rsidRPr="00E268F3">
        <w:rPr>
          <w:lang w:val="pl-PL"/>
        </w:rPr>
        <w:t>:</w:t>
      </w:r>
    </w:p>
    <w:p w14:paraId="3C5E5B52" w14:textId="69497514" w:rsidR="00456CF7" w:rsidRPr="00E268F3" w:rsidRDefault="00365A26" w:rsidP="00E268F3">
      <w:pPr>
        <w:pStyle w:val="10"/>
        <w:rPr>
          <w:lang w:val="pl-PL"/>
        </w:rPr>
      </w:pPr>
      <w:r w:rsidRPr="00E268F3">
        <w:rPr>
          <w:lang w:val="pl-PL"/>
        </w:rPr>
        <w:t>1.</w:t>
      </w:r>
      <w:r w:rsidRPr="00E268F3">
        <w:rPr>
          <w:lang w:val="pl-PL"/>
        </w:rPr>
        <w:tab/>
      </w:r>
      <w:r w:rsidR="00555E1C">
        <w:rPr>
          <w:lang w:val="pl-PL"/>
        </w:rPr>
        <w:t>u</w:t>
      </w:r>
      <w:r w:rsidR="00E268F3" w:rsidRPr="00E268F3">
        <w:rPr>
          <w:lang w:val="pl-PL"/>
        </w:rPr>
        <w:t>mieścić dwa zamrożone opakowania żelowe na dnie każdego dużego pojemnika transportowego. Umieścić tekturę falistą na wierzchu opakowań żelowych, następnie próbki, a na końcu włożyć zatyczkę z piank</w:t>
      </w:r>
      <w:r w:rsidR="00E268F3">
        <w:rPr>
          <w:lang w:val="pl-PL"/>
        </w:rPr>
        <w:t>i</w:t>
      </w:r>
      <w:r w:rsidR="00555E1C">
        <w:rPr>
          <w:color w:val="0000FF"/>
          <w:lang w:val="pl-PL"/>
        </w:rPr>
        <w:t>,</w:t>
      </w:r>
    </w:p>
    <w:p w14:paraId="0AE2394D" w14:textId="7D83738B" w:rsidR="00456CF7" w:rsidRPr="0014639B" w:rsidRDefault="00365A26" w:rsidP="0014639B">
      <w:pPr>
        <w:pStyle w:val="10"/>
        <w:rPr>
          <w:lang w:val="pl-PL"/>
        </w:rPr>
      </w:pPr>
      <w:r w:rsidRPr="0014639B">
        <w:rPr>
          <w:lang w:val="pl-PL"/>
        </w:rPr>
        <w:t>2.</w:t>
      </w:r>
      <w:r w:rsidRPr="0014639B">
        <w:rPr>
          <w:lang w:val="pl-PL"/>
        </w:rPr>
        <w:tab/>
      </w:r>
      <w:r w:rsidR="00555E1C">
        <w:rPr>
          <w:lang w:val="pl-PL"/>
        </w:rPr>
        <w:t>p</w:t>
      </w:r>
      <w:r w:rsidR="0014639B" w:rsidRPr="0014639B">
        <w:rPr>
          <w:lang w:val="pl-PL"/>
        </w:rPr>
        <w:t>rzesłać próbki tego samego dnia, w którym zostały pobrane, jeśli zostały pobrane podczas pierwszej zmiany od poniedziałku do piątku</w:t>
      </w:r>
      <w:r w:rsidR="00555E1C">
        <w:rPr>
          <w:lang w:val="pl-PL"/>
        </w:rPr>
        <w:t>,</w:t>
      </w:r>
      <w:r w:rsidR="0014639B" w:rsidRPr="0014639B">
        <w:rPr>
          <w:lang w:val="pl-PL"/>
        </w:rPr>
        <w:t xml:space="preserve"> lub</w:t>
      </w:r>
    </w:p>
    <w:p w14:paraId="23BCF0A7" w14:textId="41DCAC95" w:rsidR="00456CF7" w:rsidRPr="0014639B" w:rsidRDefault="00365A26" w:rsidP="0014639B">
      <w:pPr>
        <w:pStyle w:val="10"/>
        <w:rPr>
          <w:lang w:val="pl-PL"/>
        </w:rPr>
      </w:pPr>
      <w:r w:rsidRPr="0014639B">
        <w:rPr>
          <w:lang w:val="pl-PL"/>
        </w:rPr>
        <w:t>3.</w:t>
      </w:r>
      <w:r w:rsidRPr="0014639B">
        <w:rPr>
          <w:lang w:val="pl-PL"/>
        </w:rPr>
        <w:tab/>
      </w:r>
      <w:r w:rsidR="00555E1C">
        <w:rPr>
          <w:lang w:val="pl-PL"/>
        </w:rPr>
        <w:t>p</w:t>
      </w:r>
      <w:r w:rsidR="0014639B" w:rsidRPr="0014639B">
        <w:rPr>
          <w:lang w:val="pl-PL"/>
        </w:rPr>
        <w:t>rze</w:t>
      </w:r>
      <w:r w:rsidR="00555E1C">
        <w:rPr>
          <w:lang w:val="pl-PL"/>
        </w:rPr>
        <w:t>słać</w:t>
      </w:r>
      <w:r w:rsidR="0014639B" w:rsidRPr="0014639B">
        <w:rPr>
          <w:lang w:val="pl-PL"/>
        </w:rPr>
        <w:t xml:space="preserve"> próbki tak szybko, jak to możliwe, jeśli zostały pobrane podczas drugiej zmiany. Nie wysyła</w:t>
      </w:r>
      <w:r w:rsidR="00555E1C">
        <w:rPr>
          <w:lang w:val="pl-PL"/>
        </w:rPr>
        <w:t>ć</w:t>
      </w:r>
      <w:r w:rsidR="0014639B" w:rsidRPr="0014639B">
        <w:rPr>
          <w:lang w:val="pl-PL"/>
        </w:rPr>
        <w:t xml:space="preserve"> próbek w sobotę lub dzień przed świętem. W przypadku przetrzymywania próbek przez noc w celu wysyłki następnego dnia, EIAO powinien przechowywać próbki w lodówce i zabezpieczone przez FSIS</w:t>
      </w:r>
      <w:r w:rsidR="007A43EA" w:rsidRPr="0014639B">
        <w:rPr>
          <w:lang w:val="pl-PL"/>
        </w:rPr>
        <w:t>.</w:t>
      </w:r>
    </w:p>
    <w:p w14:paraId="2268FA8E" w14:textId="7E20A835" w:rsidR="00456CF7" w:rsidRPr="0014639B" w:rsidRDefault="007A43EA" w:rsidP="007A43EA">
      <w:pPr>
        <w:pStyle w:val="1"/>
        <w:rPr>
          <w:lang w:val="pl-PL"/>
        </w:rPr>
      </w:pPr>
      <w:r w:rsidRPr="00783593">
        <w:rPr>
          <w:lang w:val="pl-PL"/>
        </w:rPr>
        <w:t>VII</w:t>
      </w:r>
      <w:r w:rsidR="00365A26" w:rsidRPr="00783593">
        <w:rPr>
          <w:lang w:val="pl-PL"/>
        </w:rPr>
        <w:t>I.</w:t>
      </w:r>
      <w:r w:rsidR="00365A26" w:rsidRPr="00783593">
        <w:rPr>
          <w:lang w:val="pl-PL"/>
        </w:rPr>
        <w:tab/>
      </w:r>
      <w:r w:rsidR="0014639B" w:rsidRPr="00F2627C">
        <w:rPr>
          <w:lang w:val="pl-PL"/>
        </w:rPr>
        <w:t xml:space="preserve">DZIAŁANIA EIAO W ZAKŁADACH, KTÓRE ZMIENIAJĄ RUTYNOWE PRAKTYKI PODCZAS </w:t>
      </w:r>
      <w:r w:rsidR="0014639B">
        <w:rPr>
          <w:lang w:val="pl-PL"/>
        </w:rPr>
        <w:t xml:space="preserve">POBIERANIA PRÓBEK </w:t>
      </w:r>
      <w:proofErr w:type="spellStart"/>
      <w:r w:rsidR="0014639B" w:rsidRPr="00F2627C">
        <w:rPr>
          <w:lang w:val="pl-PL"/>
        </w:rPr>
        <w:t>RLm</w:t>
      </w:r>
      <w:proofErr w:type="spellEnd"/>
    </w:p>
    <w:p w14:paraId="3060E2CB" w14:textId="2AA7E815" w:rsidR="00456CF7" w:rsidRPr="0014639B" w:rsidRDefault="00365A26" w:rsidP="00365A26">
      <w:pPr>
        <w:pStyle w:val="Teksttreci0"/>
        <w:spacing w:before="120" w:after="120"/>
        <w:jc w:val="both"/>
        <w:rPr>
          <w:lang w:val="pl-PL"/>
        </w:rPr>
      </w:pPr>
      <w:r w:rsidRPr="0014639B">
        <w:rPr>
          <w:lang w:val="pl-PL"/>
        </w:rPr>
        <w:t>A.</w:t>
      </w:r>
      <w:r w:rsidR="007A43EA" w:rsidRPr="0014639B">
        <w:rPr>
          <w:lang w:val="pl-PL"/>
        </w:rPr>
        <w:t xml:space="preserve"> </w:t>
      </w:r>
      <w:r w:rsidR="0014639B" w:rsidRPr="0014639B">
        <w:rPr>
          <w:lang w:val="pl-PL"/>
        </w:rPr>
        <w:t xml:space="preserve">FSIS określił, że zakłady czasem chwilowo zmieniają swoje rutynowe procedury produkcji, higieny lub praktyk w zakresie bezpieczeństwa żywności podczas pobierania próbek </w:t>
      </w:r>
      <w:proofErr w:type="spellStart"/>
      <w:r w:rsidR="0014639B" w:rsidRPr="0014639B">
        <w:rPr>
          <w:lang w:val="pl-PL"/>
        </w:rPr>
        <w:t>RLm</w:t>
      </w:r>
      <w:proofErr w:type="spellEnd"/>
      <w:r w:rsidR="0014639B" w:rsidRPr="0014639B">
        <w:rPr>
          <w:lang w:val="pl-PL"/>
        </w:rPr>
        <w:t>. Zmieniając rutynowe procedury, zakłady mogą wprowadzać zmiany, które nie są zgodne z ich udokumentowanym systemem bezpieczeństwa żywności i które utrudniają FSIS ocenę bezpieczeństwa mięsa lub produktów drobiowych RTE PLE</w:t>
      </w:r>
      <w:r w:rsidR="007A43EA" w:rsidRPr="0014639B">
        <w:rPr>
          <w:lang w:val="pl-PL"/>
        </w:rPr>
        <w:t>.</w:t>
      </w:r>
    </w:p>
    <w:p w14:paraId="0FE94AFC" w14:textId="16C79EBD" w:rsidR="00456CF7" w:rsidRPr="0014639B" w:rsidRDefault="00365A26" w:rsidP="00365A26">
      <w:pPr>
        <w:pStyle w:val="Teksttreci0"/>
        <w:spacing w:before="120" w:after="120"/>
        <w:jc w:val="both"/>
        <w:rPr>
          <w:lang w:val="pl-PL"/>
        </w:rPr>
      </w:pPr>
      <w:r w:rsidRPr="0014639B">
        <w:rPr>
          <w:lang w:val="pl-PL"/>
        </w:rPr>
        <w:t>B.</w:t>
      </w:r>
      <w:r w:rsidR="007A43EA" w:rsidRPr="0014639B">
        <w:rPr>
          <w:lang w:val="pl-PL"/>
        </w:rPr>
        <w:t xml:space="preserve"> </w:t>
      </w:r>
      <w:r w:rsidR="0014639B" w:rsidRPr="00F2627C">
        <w:rPr>
          <w:lang w:val="pl-PL"/>
        </w:rPr>
        <w:t>Przykłady zmian rutynowych praktyk w zakładzie obejmują</w:t>
      </w:r>
      <w:r w:rsidR="00555E1C">
        <w:rPr>
          <w:lang w:val="pl-PL"/>
        </w:rPr>
        <w:t xml:space="preserve"> między innymi</w:t>
      </w:r>
      <w:r w:rsidR="007A43EA" w:rsidRPr="0014639B">
        <w:rPr>
          <w:lang w:val="pl-PL"/>
        </w:rPr>
        <w:t>:</w:t>
      </w:r>
    </w:p>
    <w:p w14:paraId="03EE52BC" w14:textId="7A111037" w:rsidR="00456CF7" w:rsidRPr="0014639B" w:rsidRDefault="00365A26" w:rsidP="007A43EA">
      <w:pPr>
        <w:pStyle w:val="10"/>
        <w:rPr>
          <w:lang w:val="pl-PL"/>
        </w:rPr>
      </w:pPr>
      <w:r w:rsidRPr="0014639B">
        <w:rPr>
          <w:lang w:val="pl-PL" w:eastAsia="pl-PL" w:bidi="pl-PL"/>
        </w:rPr>
        <w:t>1.</w:t>
      </w:r>
      <w:r w:rsidRPr="0014639B">
        <w:rPr>
          <w:lang w:val="pl-PL" w:eastAsia="pl-PL" w:bidi="pl-PL"/>
        </w:rPr>
        <w:tab/>
      </w:r>
      <w:r w:rsidR="00555E1C">
        <w:rPr>
          <w:lang w:val="pl-PL"/>
        </w:rPr>
        <w:t>t</w:t>
      </w:r>
      <w:r w:rsidR="0014639B" w:rsidRPr="00F2627C">
        <w:rPr>
          <w:lang w:val="pl-PL"/>
        </w:rPr>
        <w:t xml:space="preserve">ymczasowe narastające wykorzystanie lub zwiększenie stężenia środka odkażającego albo zmiana jego typu podczas </w:t>
      </w:r>
      <w:proofErr w:type="spellStart"/>
      <w:r w:rsidR="0014639B" w:rsidRPr="00F2627C">
        <w:rPr>
          <w:lang w:val="pl-PL"/>
        </w:rPr>
        <w:t>RLm</w:t>
      </w:r>
      <w:proofErr w:type="spellEnd"/>
      <w:r w:rsidR="00555E1C">
        <w:rPr>
          <w:lang w:val="pl-PL"/>
        </w:rPr>
        <w:t>,</w:t>
      </w:r>
    </w:p>
    <w:p w14:paraId="68E897B6" w14:textId="5FF1D4E7" w:rsidR="00456CF7" w:rsidRPr="0014639B" w:rsidRDefault="00365A26" w:rsidP="007A43EA">
      <w:pPr>
        <w:pStyle w:val="10"/>
        <w:rPr>
          <w:lang w:val="pl-PL"/>
        </w:rPr>
      </w:pPr>
      <w:r w:rsidRPr="0014639B">
        <w:rPr>
          <w:lang w:val="pl-PL"/>
        </w:rPr>
        <w:t>2.</w:t>
      </w:r>
      <w:r w:rsidRPr="0014639B">
        <w:rPr>
          <w:lang w:val="pl-PL"/>
        </w:rPr>
        <w:tab/>
      </w:r>
      <w:r w:rsidR="00555E1C">
        <w:rPr>
          <w:lang w:val="pl-PL"/>
        </w:rPr>
        <w:t>z</w:t>
      </w:r>
      <w:r w:rsidR="0014639B" w:rsidRPr="00F2627C">
        <w:rPr>
          <w:lang w:val="pl-PL"/>
        </w:rPr>
        <w:t>naczne obniżenie typowego czasu produkcji</w:t>
      </w:r>
      <w:r w:rsidR="00555E1C">
        <w:rPr>
          <w:lang w:val="pl-PL"/>
        </w:rPr>
        <w:t>,</w:t>
      </w:r>
    </w:p>
    <w:p w14:paraId="3E1121C5" w14:textId="6A815559" w:rsidR="00456CF7" w:rsidRPr="00D80932" w:rsidRDefault="00365A26" w:rsidP="007A43EA">
      <w:pPr>
        <w:pStyle w:val="10"/>
        <w:rPr>
          <w:lang w:val="pl-PL"/>
        </w:rPr>
      </w:pPr>
      <w:r w:rsidRPr="00D80932">
        <w:rPr>
          <w:lang w:val="pl-PL"/>
        </w:rPr>
        <w:t>3.</w:t>
      </w:r>
      <w:r w:rsidRPr="00D80932">
        <w:rPr>
          <w:lang w:val="pl-PL"/>
        </w:rPr>
        <w:tab/>
      </w:r>
      <w:r w:rsidR="00555E1C">
        <w:rPr>
          <w:lang w:val="pl-PL"/>
        </w:rPr>
        <w:t>z</w:t>
      </w:r>
      <w:r w:rsidR="0014639B" w:rsidRPr="00F2627C">
        <w:rPr>
          <w:lang w:val="pl-PL"/>
        </w:rPr>
        <w:t xml:space="preserve">mniejszenie wielkości partii produkcji (za wyjątkiem przypadków </w:t>
      </w:r>
      <w:r w:rsidR="00D80932">
        <w:rPr>
          <w:lang w:val="pl-PL"/>
        </w:rPr>
        <w:t xml:space="preserve">ułatwienia </w:t>
      </w:r>
      <w:r w:rsidR="0014639B" w:rsidRPr="00F2627C">
        <w:rPr>
          <w:lang w:val="pl-PL"/>
        </w:rPr>
        <w:t>przetrzymania produktu, patrz uwaga poniżej</w:t>
      </w:r>
      <w:r w:rsidR="007A43EA" w:rsidRPr="00D80932">
        <w:rPr>
          <w:lang w:val="pl-PL"/>
        </w:rPr>
        <w:t>)</w:t>
      </w:r>
      <w:r w:rsidR="00555E1C">
        <w:rPr>
          <w:lang w:val="pl-PL"/>
        </w:rPr>
        <w:t>,</w:t>
      </w:r>
    </w:p>
    <w:p w14:paraId="324957B0" w14:textId="11309641" w:rsidR="00456CF7" w:rsidRPr="00D80932" w:rsidRDefault="00365A26" w:rsidP="007A43EA">
      <w:pPr>
        <w:pStyle w:val="10"/>
        <w:rPr>
          <w:lang w:val="pl-PL"/>
        </w:rPr>
      </w:pPr>
      <w:r w:rsidRPr="00D80932">
        <w:rPr>
          <w:lang w:val="pl-PL"/>
        </w:rPr>
        <w:t>4.</w:t>
      </w:r>
      <w:r w:rsidRPr="00D80932">
        <w:rPr>
          <w:lang w:val="pl-PL"/>
        </w:rPr>
        <w:tab/>
      </w:r>
      <w:r w:rsidR="00555E1C">
        <w:rPr>
          <w:lang w:val="pl-PL"/>
        </w:rPr>
        <w:t>z</w:t>
      </w:r>
      <w:r w:rsidR="00D80932" w:rsidRPr="00F2627C">
        <w:rPr>
          <w:lang w:val="pl-PL"/>
        </w:rPr>
        <w:t xml:space="preserve">mniejszenie liczby pracowników zajmujących się produktem </w:t>
      </w:r>
      <w:r w:rsidR="00D80932">
        <w:rPr>
          <w:lang w:val="pl-PL"/>
        </w:rPr>
        <w:t xml:space="preserve">RTE PLE - </w:t>
      </w:r>
      <w:r w:rsidR="00D80932" w:rsidRPr="00F2627C">
        <w:rPr>
          <w:lang w:val="pl-PL"/>
        </w:rPr>
        <w:t>wystawionym na kontakt z powierzchnia po obróbce niszczącej bakterie</w:t>
      </w:r>
      <w:r w:rsidR="00555E1C">
        <w:rPr>
          <w:lang w:val="pl-PL"/>
        </w:rPr>
        <w:t>,</w:t>
      </w:r>
      <w:r w:rsidR="00D80932" w:rsidRPr="00F2627C">
        <w:rPr>
          <w:lang w:val="pl-PL"/>
        </w:rPr>
        <w:t xml:space="preserve"> lub</w:t>
      </w:r>
    </w:p>
    <w:p w14:paraId="42B5BB9A" w14:textId="45E399BF" w:rsidR="00456CF7" w:rsidRPr="00D80932" w:rsidRDefault="00365A26" w:rsidP="00D80932">
      <w:pPr>
        <w:pStyle w:val="10"/>
        <w:rPr>
          <w:lang w:val="pl-PL"/>
        </w:rPr>
      </w:pPr>
      <w:r w:rsidRPr="00D80932">
        <w:rPr>
          <w:lang w:val="pl-PL"/>
        </w:rPr>
        <w:t>5.</w:t>
      </w:r>
      <w:r w:rsidRPr="00D80932">
        <w:rPr>
          <w:lang w:val="pl-PL"/>
        </w:rPr>
        <w:tab/>
      </w:r>
      <w:r w:rsidR="00555E1C">
        <w:rPr>
          <w:lang w:val="pl-PL"/>
        </w:rPr>
        <w:t>w</w:t>
      </w:r>
      <w:r w:rsidR="00D80932" w:rsidRPr="00F2627C">
        <w:rPr>
          <w:lang w:val="pl-PL"/>
        </w:rPr>
        <w:t xml:space="preserve">ybiórczy brak </w:t>
      </w:r>
      <w:r w:rsidR="00555E1C">
        <w:rPr>
          <w:lang w:val="pl-PL"/>
        </w:rPr>
        <w:t>wytwarzania</w:t>
      </w:r>
      <w:r w:rsidR="00D80932" w:rsidRPr="00F2627C">
        <w:rPr>
          <w:lang w:val="pl-PL"/>
        </w:rPr>
        <w:t xml:space="preserve"> produktu wyższego ryzyka wystawionego na kontakt z powierzchnią po obróbce niszczącej bakterie </w:t>
      </w:r>
      <w:r w:rsidR="007A43EA" w:rsidRPr="00D80932">
        <w:rPr>
          <w:lang w:val="pl-PL"/>
        </w:rPr>
        <w:t>(</w:t>
      </w:r>
      <w:r w:rsidR="00D80932" w:rsidRPr="00D80932">
        <w:rPr>
          <w:lang w:val="pl-PL"/>
        </w:rPr>
        <w:t>np. Alternatywa 3, krojone wędliny) lub nieużywanie określonego sprzętu, który wcześniej uzyskał wynik pozytywny</w:t>
      </w:r>
      <w:r w:rsidR="007A43EA" w:rsidRPr="00D80932">
        <w:rPr>
          <w:lang w:val="pl-PL"/>
        </w:rPr>
        <w:t>.</w:t>
      </w:r>
    </w:p>
    <w:p w14:paraId="50EAD36B" w14:textId="478DFD4B" w:rsidR="00456CF7" w:rsidRPr="00D80932" w:rsidRDefault="00365A26" w:rsidP="00365A26">
      <w:pPr>
        <w:pStyle w:val="Teksttreci0"/>
        <w:spacing w:before="120" w:after="120"/>
        <w:jc w:val="both"/>
        <w:rPr>
          <w:lang w:val="pl-PL"/>
        </w:rPr>
      </w:pPr>
      <w:r w:rsidRPr="00D80932">
        <w:rPr>
          <w:lang w:val="pl-PL"/>
        </w:rPr>
        <w:t>C.</w:t>
      </w:r>
      <w:r w:rsidR="007A43EA" w:rsidRPr="00D80932">
        <w:rPr>
          <w:lang w:val="pl-PL"/>
        </w:rPr>
        <w:t xml:space="preserve"> </w:t>
      </w:r>
      <w:r w:rsidR="00D80932" w:rsidRPr="00F2627C">
        <w:rPr>
          <w:lang w:val="pl-PL"/>
        </w:rPr>
        <w:t>Takie praktyki mogą zakłócać ocenę FSIS w zakresie rutynowych warunków lub działań naprawczych zakładu</w:t>
      </w:r>
      <w:r w:rsidR="00D80932" w:rsidRPr="00D80932">
        <w:rPr>
          <w:lang w:val="pl-PL"/>
        </w:rPr>
        <w:t xml:space="preserve"> i mogą ograniczać zdolność FSIS do ustalenia, czy mięso i produkty drobiowe RTE PLE nie są zafałszowane, zgodnie z wymogami </w:t>
      </w:r>
      <w:r w:rsidR="00D80932">
        <w:rPr>
          <w:lang w:val="pl-PL"/>
        </w:rPr>
        <w:t>F</w:t>
      </w:r>
      <w:r w:rsidR="00D80932" w:rsidRPr="00D80932">
        <w:rPr>
          <w:lang w:val="pl-PL"/>
        </w:rPr>
        <w:t xml:space="preserve">ederalnej ustawy o kontroli mięsa (FMIA) i </w:t>
      </w:r>
      <w:r w:rsidR="00D80932">
        <w:rPr>
          <w:lang w:val="pl-PL"/>
        </w:rPr>
        <w:t>U</w:t>
      </w:r>
      <w:r w:rsidR="00D80932" w:rsidRPr="00D80932">
        <w:rPr>
          <w:lang w:val="pl-PL"/>
        </w:rPr>
        <w:t>stawy o kontroli produktów drobiowych (PPIA</w:t>
      </w:r>
      <w:r w:rsidR="007A43EA" w:rsidRPr="00D80932">
        <w:rPr>
          <w:lang w:val="pl-PL"/>
        </w:rPr>
        <w:t xml:space="preserve">). </w:t>
      </w:r>
      <w:r w:rsidR="00D80932" w:rsidRPr="00F2627C">
        <w:rPr>
          <w:lang w:val="pl-PL"/>
        </w:rPr>
        <w:t>Ponadto takie zmiany mogły nie być uwzględnione w analizie zagrożeń zakładu, lub nie posiadać odpowiedniej dokumentacji zgodnie z</w:t>
      </w:r>
      <w:hyperlink r:id="rId29" w:history="1">
        <w:r w:rsidR="00D80932" w:rsidRPr="00D80932">
          <w:rPr>
            <w:lang w:val="pl-PL"/>
          </w:rPr>
          <w:t xml:space="preserve"> </w:t>
        </w:r>
        <w:r w:rsidR="007A43EA" w:rsidRPr="00D80932">
          <w:rPr>
            <w:color w:val="0000FF"/>
            <w:lang w:val="pl-PL"/>
          </w:rPr>
          <w:t>9</w:t>
        </w:r>
      </w:hyperlink>
      <w:r w:rsidR="007A43EA" w:rsidRPr="00D80932">
        <w:rPr>
          <w:color w:val="0000FF"/>
          <w:lang w:val="pl-PL"/>
        </w:rPr>
        <w:t xml:space="preserve"> </w:t>
      </w:r>
      <w:hyperlink r:id="rId30" w:history="1">
        <w:r w:rsidR="007A43EA" w:rsidRPr="00D80932">
          <w:rPr>
            <w:color w:val="0000FF"/>
            <w:u w:val="single"/>
            <w:lang w:val="pl-PL"/>
          </w:rPr>
          <w:t>CFR 417.2(a)</w:t>
        </w:r>
        <w:r w:rsidR="007A43EA" w:rsidRPr="00D80932">
          <w:rPr>
            <w:color w:val="0000FF"/>
            <w:lang w:val="pl-PL"/>
          </w:rPr>
          <w:t xml:space="preserve"> </w:t>
        </w:r>
      </w:hyperlink>
      <w:r w:rsidR="00D80932">
        <w:rPr>
          <w:lang w:val="pl-PL"/>
        </w:rPr>
        <w:t>oraz</w:t>
      </w:r>
      <w:hyperlink r:id="rId31" w:history="1">
        <w:r w:rsidR="007A43EA" w:rsidRPr="00D80932">
          <w:rPr>
            <w:lang w:val="pl-PL"/>
          </w:rPr>
          <w:t xml:space="preserve"> </w:t>
        </w:r>
        <w:r w:rsidR="007A43EA" w:rsidRPr="00D80932">
          <w:rPr>
            <w:color w:val="0000FF"/>
            <w:u w:val="single"/>
            <w:lang w:val="pl-PL"/>
          </w:rPr>
          <w:t>417.5(a)(1)</w:t>
        </w:r>
      </w:hyperlink>
      <w:r w:rsidR="007A43EA" w:rsidRPr="00D80932">
        <w:rPr>
          <w:lang w:val="pl-PL"/>
        </w:rPr>
        <w:t>.</w:t>
      </w:r>
    </w:p>
    <w:p w14:paraId="5BBD8CDB" w14:textId="2ACCC2C9" w:rsidR="00456CF7" w:rsidRPr="00D80932" w:rsidRDefault="00365A26" w:rsidP="00365A26">
      <w:pPr>
        <w:pStyle w:val="Teksttreci0"/>
        <w:spacing w:before="120" w:after="120"/>
        <w:jc w:val="both"/>
        <w:rPr>
          <w:lang w:val="pl-PL"/>
        </w:rPr>
      </w:pPr>
      <w:r w:rsidRPr="00D80932">
        <w:rPr>
          <w:lang w:val="pl-PL"/>
        </w:rPr>
        <w:t>D.</w:t>
      </w:r>
      <w:r w:rsidR="007A43EA" w:rsidRPr="00D80932">
        <w:rPr>
          <w:lang w:val="pl-PL"/>
        </w:rPr>
        <w:t xml:space="preserve"> </w:t>
      </w:r>
      <w:r w:rsidR="00D80932" w:rsidRPr="00D80932">
        <w:rPr>
          <w:lang w:val="pl-PL"/>
        </w:rPr>
        <w:t xml:space="preserve">Przed pobraniem próbek </w:t>
      </w:r>
      <w:proofErr w:type="spellStart"/>
      <w:r w:rsidR="00D80932" w:rsidRPr="00D80932">
        <w:rPr>
          <w:lang w:val="pl-PL"/>
        </w:rPr>
        <w:t>RLm</w:t>
      </w:r>
      <w:proofErr w:type="spellEnd"/>
      <w:r w:rsidR="00D80932" w:rsidRPr="00D80932">
        <w:rPr>
          <w:lang w:val="pl-PL"/>
        </w:rPr>
        <w:t xml:space="preserve">, jeśli zakład może przedstawić uzasadnione powody, dla których nie </w:t>
      </w:r>
      <w:r w:rsidR="00113224">
        <w:rPr>
          <w:lang w:val="pl-PL"/>
        </w:rPr>
        <w:t>wytwarza</w:t>
      </w:r>
      <w:r w:rsidR="00D80932" w:rsidRPr="00D80932">
        <w:rPr>
          <w:lang w:val="pl-PL"/>
        </w:rPr>
        <w:t xml:space="preserve"> produktu (takie jak przerywana produkcja w celu realizacji zamówień klientów), EIAO ma obowiązek pobrać podobny produkt RTE PLE (np. wyprodukowany przy użyciu tej samej Alternatywy produkcyjnej kontroli </w:t>
      </w:r>
      <w:proofErr w:type="spellStart"/>
      <w:r w:rsidR="00D80932" w:rsidRPr="00D80932">
        <w:rPr>
          <w:lang w:val="pl-PL"/>
        </w:rPr>
        <w:t>Listeria</w:t>
      </w:r>
      <w:proofErr w:type="spellEnd"/>
      <w:r w:rsidR="00D80932" w:rsidRPr="00D80932">
        <w:rPr>
          <w:lang w:val="pl-PL"/>
        </w:rPr>
        <w:t xml:space="preserve">) podczas pobierania próbek </w:t>
      </w:r>
      <w:proofErr w:type="spellStart"/>
      <w:r w:rsidR="00D80932" w:rsidRPr="00D80932">
        <w:rPr>
          <w:lang w:val="pl-PL"/>
        </w:rPr>
        <w:t>RLm</w:t>
      </w:r>
      <w:proofErr w:type="spellEnd"/>
      <w:r w:rsidR="00D80932" w:rsidRPr="00D80932">
        <w:rPr>
          <w:lang w:val="pl-PL"/>
        </w:rPr>
        <w:t xml:space="preserve">, jeśli jest dostępny. Jeśli podobny produkt nie jest dostępny, EIAO musi zmienić harmonogram pobierania próbek </w:t>
      </w:r>
      <w:proofErr w:type="spellStart"/>
      <w:r w:rsidR="00D80932" w:rsidRPr="00D80932">
        <w:rPr>
          <w:lang w:val="pl-PL"/>
        </w:rPr>
        <w:t>RLm</w:t>
      </w:r>
      <w:proofErr w:type="spellEnd"/>
      <w:r w:rsidR="00D80932" w:rsidRPr="00D80932">
        <w:rPr>
          <w:lang w:val="pl-PL"/>
        </w:rPr>
        <w:t xml:space="preserve"> zgodnie z paragrafem VII.E.2. poniżej niniejszej dyrektyw</w:t>
      </w:r>
      <w:r w:rsidR="00D80932">
        <w:rPr>
          <w:lang w:val="pl-PL"/>
        </w:rPr>
        <w:t>y</w:t>
      </w:r>
      <w:r w:rsidR="007A43EA" w:rsidRPr="00D80932">
        <w:rPr>
          <w:lang w:val="pl-PL"/>
        </w:rPr>
        <w:t>.</w:t>
      </w:r>
    </w:p>
    <w:p w14:paraId="11D1975C" w14:textId="19CAA419" w:rsidR="00456CF7" w:rsidRPr="00D80932" w:rsidRDefault="00365A26" w:rsidP="00365A26">
      <w:pPr>
        <w:pStyle w:val="Teksttreci0"/>
        <w:spacing w:before="120" w:after="120"/>
        <w:jc w:val="both"/>
        <w:rPr>
          <w:lang w:val="pl-PL"/>
        </w:rPr>
      </w:pPr>
      <w:r w:rsidRPr="00D80932">
        <w:rPr>
          <w:lang w:val="pl-PL"/>
        </w:rPr>
        <w:t>E.</w:t>
      </w:r>
      <w:r w:rsidR="007A43EA" w:rsidRPr="00D80932">
        <w:rPr>
          <w:lang w:val="pl-PL"/>
        </w:rPr>
        <w:t xml:space="preserve"> </w:t>
      </w:r>
      <w:r w:rsidR="00D80932" w:rsidRPr="00D80932">
        <w:rPr>
          <w:lang w:val="pl-PL"/>
        </w:rPr>
        <w:t xml:space="preserve">Jeśli zakład poinformuje </w:t>
      </w:r>
      <w:r w:rsidR="0091258B">
        <w:rPr>
          <w:lang w:val="pl-PL"/>
        </w:rPr>
        <w:t>E</w:t>
      </w:r>
      <w:r w:rsidR="00D80932" w:rsidRPr="00D80932">
        <w:rPr>
          <w:lang w:val="pl-PL"/>
        </w:rPr>
        <w:t>IAO, że nie planuje już wytwarzania produktu RTE PLE lub że zmodyfikował swoje praktyki produkcyjne, sanitarne lub dotyczące bezpieczeństwa żywności, EIAO ma udokumentować w MOI w PHIS datę powiadomienia i powód wprowadzenia zmiany oraz dostarczyć zakładowi kopię. EIAO ma rozważyć i udokumentować następujące kwestie w MO</w:t>
      </w:r>
      <w:r w:rsidR="00D80932">
        <w:rPr>
          <w:lang w:val="pl-PL"/>
        </w:rPr>
        <w:t>I</w:t>
      </w:r>
      <w:r w:rsidR="00113224">
        <w:rPr>
          <w:lang w:val="pl-PL"/>
        </w:rPr>
        <w:t>:</w:t>
      </w:r>
    </w:p>
    <w:p w14:paraId="30A86A2E" w14:textId="1ABD3086" w:rsidR="00456CF7" w:rsidRPr="00D80932" w:rsidRDefault="00365A26" w:rsidP="00D80932">
      <w:pPr>
        <w:pStyle w:val="10"/>
        <w:rPr>
          <w:lang w:val="pl-PL"/>
        </w:rPr>
      </w:pPr>
      <w:r w:rsidRPr="00D80932">
        <w:rPr>
          <w:lang w:val="pl-PL"/>
        </w:rPr>
        <w:t>1.</w:t>
      </w:r>
      <w:r w:rsidRPr="00D80932">
        <w:rPr>
          <w:lang w:val="pl-PL"/>
        </w:rPr>
        <w:tab/>
      </w:r>
      <w:r w:rsidR="00D80932" w:rsidRPr="00D80932">
        <w:rPr>
          <w:lang w:val="pl-PL"/>
        </w:rPr>
        <w:t xml:space="preserve">Jeśli zakład może potwierdzić, że praktyki produkcyjne, sanitarne lub dotyczące bezpieczeństwa żywności zostały wdrożone w ramach rozsądnych modyfikacji programu, które zakład zamierza wprowadzić na stałe, EIAO ma ocenić zmiany programu w ramach pobierania próbek </w:t>
      </w:r>
      <w:proofErr w:type="spellStart"/>
      <w:r w:rsidR="00D80932" w:rsidRPr="00D80932">
        <w:rPr>
          <w:lang w:val="pl-PL"/>
        </w:rPr>
        <w:t>RLm</w:t>
      </w:r>
      <w:proofErr w:type="spellEnd"/>
      <w:r w:rsidR="00D80932" w:rsidRPr="00D80932">
        <w:rPr>
          <w:lang w:val="pl-PL"/>
        </w:rPr>
        <w:t xml:space="preserve">, jeśli to możliwe. Jeśli </w:t>
      </w:r>
      <w:r w:rsidR="0091258B">
        <w:rPr>
          <w:lang w:val="pl-PL"/>
        </w:rPr>
        <w:t>E</w:t>
      </w:r>
      <w:r w:rsidR="00D80932" w:rsidRPr="00D80932">
        <w:rPr>
          <w:lang w:val="pl-PL"/>
        </w:rPr>
        <w:t xml:space="preserve">IAO nie jest w stanie ocenić zmian w programie, musi zmienić harmonogram pobierania próbek </w:t>
      </w:r>
      <w:proofErr w:type="spellStart"/>
      <w:r w:rsidR="00D80932" w:rsidRPr="00D80932">
        <w:rPr>
          <w:lang w:val="pl-PL"/>
        </w:rPr>
        <w:t>RLm</w:t>
      </w:r>
      <w:proofErr w:type="spellEnd"/>
      <w:r w:rsidR="00113224">
        <w:rPr>
          <w:lang w:val="pl-PL"/>
        </w:rPr>
        <w:t>,</w:t>
      </w:r>
      <w:r w:rsidR="00D80932" w:rsidRPr="00D80932">
        <w:rPr>
          <w:lang w:val="pl-PL"/>
        </w:rPr>
        <w:t xml:space="preserve"> oraz</w:t>
      </w:r>
    </w:p>
    <w:p w14:paraId="47FE44AC" w14:textId="1E4391D6" w:rsidR="00456CF7" w:rsidRPr="00D80932" w:rsidRDefault="00365A26" w:rsidP="00D80932">
      <w:pPr>
        <w:pStyle w:val="10"/>
        <w:rPr>
          <w:lang w:val="pl-PL"/>
        </w:rPr>
      </w:pPr>
      <w:r w:rsidRPr="00D80932">
        <w:rPr>
          <w:lang w:val="pl-PL"/>
        </w:rPr>
        <w:t>2.</w:t>
      </w:r>
      <w:r w:rsidRPr="00D80932">
        <w:rPr>
          <w:lang w:val="pl-PL"/>
        </w:rPr>
        <w:tab/>
      </w:r>
      <w:r w:rsidR="00D80932" w:rsidRPr="00D80932">
        <w:rPr>
          <w:lang w:val="pl-PL"/>
        </w:rPr>
        <w:t xml:space="preserve">Jeśli zakład może przedstawić uzasadnione powody, dla których nie </w:t>
      </w:r>
      <w:r w:rsidR="00113224">
        <w:rPr>
          <w:lang w:val="pl-PL"/>
        </w:rPr>
        <w:t>wytwarza</w:t>
      </w:r>
      <w:r w:rsidR="00D80932" w:rsidRPr="00D80932">
        <w:rPr>
          <w:lang w:val="pl-PL"/>
        </w:rPr>
        <w:t xml:space="preserve"> produktu lub modyfikuje swoje praktyki produkcyjne, sanitarne lub bezpieczeństwa żywności, EIAO ma </w:t>
      </w:r>
      <w:r w:rsidR="00BB57B9">
        <w:rPr>
          <w:lang w:val="pl-PL"/>
        </w:rPr>
        <w:t xml:space="preserve">obowiązek </w:t>
      </w:r>
      <w:r w:rsidR="00D80932" w:rsidRPr="00D80932">
        <w:rPr>
          <w:lang w:val="pl-PL"/>
        </w:rPr>
        <w:t xml:space="preserve">współpracować z wyznaczonym laboratorium FSIS w celu przeniesienia daty pobierania próbek </w:t>
      </w:r>
      <w:proofErr w:type="spellStart"/>
      <w:r w:rsidR="00D80932" w:rsidRPr="00D80932">
        <w:rPr>
          <w:lang w:val="pl-PL"/>
        </w:rPr>
        <w:t>RLm</w:t>
      </w:r>
      <w:proofErr w:type="spellEnd"/>
      <w:r w:rsidR="00D80932" w:rsidRPr="00D80932">
        <w:rPr>
          <w:lang w:val="pl-PL"/>
        </w:rPr>
        <w:t xml:space="preserve"> na następny termin, w którym produkt lub praktyka produkcyjna mogą zostać ocenione przez EIAO</w:t>
      </w:r>
      <w:r w:rsidR="007A43EA" w:rsidRPr="00D80932">
        <w:rPr>
          <w:lang w:val="pl-PL"/>
        </w:rPr>
        <w:t>.</w:t>
      </w:r>
    </w:p>
    <w:p w14:paraId="009D4BC9" w14:textId="4474B7B8" w:rsidR="00456CF7" w:rsidRPr="00D80932" w:rsidRDefault="00365A26" w:rsidP="007A43EA">
      <w:pPr>
        <w:pStyle w:val="10"/>
        <w:rPr>
          <w:lang w:val="pl-PL"/>
        </w:rPr>
      </w:pPr>
      <w:r w:rsidRPr="00D80932">
        <w:rPr>
          <w:lang w:val="pl-PL"/>
        </w:rPr>
        <w:t>3.</w:t>
      </w:r>
      <w:r w:rsidRPr="00D80932">
        <w:rPr>
          <w:lang w:val="pl-PL"/>
        </w:rPr>
        <w:tab/>
      </w:r>
      <w:r w:rsidR="00D80932" w:rsidRPr="00D80932">
        <w:rPr>
          <w:lang w:val="pl-PL"/>
        </w:rPr>
        <w:t>Jeśli EIAO stwierdzi, że zakład wprowadził zmiany w swoim systemie bezpieczeństwa żywności (np. dodając dodatkową interwencję) i nie posiada dokumentów potwierdzających zasadność tych zmian, może zostać zalecony NR, ponieważ zakład nie uwzględnił zmian w swojej analizie zagrożeń zgodnie z</w:t>
      </w:r>
      <w:hyperlink r:id="rId32" w:history="1">
        <w:r w:rsidR="007A43EA" w:rsidRPr="00D80932">
          <w:rPr>
            <w:lang w:val="pl-PL"/>
          </w:rPr>
          <w:t xml:space="preserve"> </w:t>
        </w:r>
        <w:r w:rsidR="007A43EA" w:rsidRPr="00D80932">
          <w:rPr>
            <w:color w:val="0000FF"/>
            <w:u w:val="single"/>
            <w:lang w:val="pl-PL"/>
          </w:rPr>
          <w:t>9 CFR 417.2(a)</w:t>
        </w:r>
        <w:r w:rsidR="007A43EA" w:rsidRPr="00D80932">
          <w:rPr>
            <w:lang w:val="pl-PL"/>
          </w:rPr>
          <w:t>,</w:t>
        </w:r>
      </w:hyperlink>
      <w:r w:rsidR="007A43EA" w:rsidRPr="00D80932">
        <w:rPr>
          <w:lang w:val="pl-PL"/>
        </w:rPr>
        <w:t xml:space="preserve"> </w:t>
      </w:r>
      <w:r w:rsidR="00D80932" w:rsidRPr="00D80932">
        <w:rPr>
          <w:lang w:val="pl-PL"/>
        </w:rPr>
        <w:t>lub nie poparł zmian w swojej analizie zagrożeń zgodnie z wymaganiami</w:t>
      </w:r>
      <w:hyperlink r:id="rId33" w:history="1">
        <w:r w:rsidR="007A43EA" w:rsidRPr="00D80932">
          <w:rPr>
            <w:lang w:val="pl-PL"/>
          </w:rPr>
          <w:t xml:space="preserve"> </w:t>
        </w:r>
        <w:r w:rsidR="007A43EA" w:rsidRPr="00D80932">
          <w:rPr>
            <w:color w:val="0000FF"/>
            <w:u w:val="single"/>
            <w:lang w:val="pl-PL"/>
          </w:rPr>
          <w:t>9 CFR 417.5(a)(1)</w:t>
        </w:r>
      </w:hyperlink>
      <w:r w:rsidR="007A43EA" w:rsidRPr="00D80932">
        <w:rPr>
          <w:lang w:val="pl-PL"/>
        </w:rPr>
        <w:t>.</w:t>
      </w:r>
    </w:p>
    <w:p w14:paraId="2D711492" w14:textId="2927EF3E" w:rsidR="00456CF7" w:rsidRPr="009E4F20" w:rsidRDefault="00365A26" w:rsidP="009E4F20">
      <w:pPr>
        <w:pStyle w:val="10"/>
        <w:rPr>
          <w:lang w:val="pl-PL"/>
        </w:rPr>
      </w:pPr>
      <w:r w:rsidRPr="009E4F20">
        <w:rPr>
          <w:lang w:val="pl-PL"/>
        </w:rPr>
        <w:t>4.</w:t>
      </w:r>
      <w:r w:rsidRPr="009E4F20">
        <w:rPr>
          <w:lang w:val="pl-PL"/>
        </w:rPr>
        <w:tab/>
      </w:r>
      <w:r w:rsidR="009E4F20" w:rsidRPr="009E4F20">
        <w:rPr>
          <w:lang w:val="pl-PL"/>
        </w:rPr>
        <w:t xml:space="preserve">Jeśli EIA stwierdzi, że zakład wprowadził zmiany w swoich praktykach sanitarnych (np. tymczasowo zwiększając użycie środka odkażającego podczas pobierania próbek </w:t>
      </w:r>
      <w:proofErr w:type="spellStart"/>
      <w:r w:rsidR="009E4F20" w:rsidRPr="009E4F20">
        <w:rPr>
          <w:lang w:val="pl-PL"/>
        </w:rPr>
        <w:t>RLm</w:t>
      </w:r>
      <w:proofErr w:type="spellEnd"/>
      <w:r w:rsidR="009E4F20" w:rsidRPr="009E4F20">
        <w:rPr>
          <w:lang w:val="pl-PL"/>
        </w:rPr>
        <w:t>) i nie zmienił swoich SOP w celu odzwierciedlenia tych zmian, powinien zalecić personelowi nadzorującemu, aby IPP znajdujący się w zakładzie wydał NR i wskazał w</w:t>
      </w:r>
      <w:r w:rsidR="00750CCB">
        <w:rPr>
          <w:lang w:val="pl-PL"/>
        </w:rPr>
        <w:t xml:space="preserve"> </w:t>
      </w:r>
      <w:r w:rsidR="009E4F20" w:rsidRPr="009E4F20">
        <w:rPr>
          <w:lang w:val="pl-PL"/>
        </w:rPr>
        <w:t xml:space="preserve">opisie, że </w:t>
      </w:r>
      <w:r w:rsidR="00113224" w:rsidRPr="009E4F20">
        <w:rPr>
          <w:lang w:val="pl-PL"/>
        </w:rPr>
        <w:t xml:space="preserve">w ramach </w:t>
      </w:r>
      <w:proofErr w:type="spellStart"/>
      <w:r w:rsidR="00113224" w:rsidRPr="009E4F20">
        <w:rPr>
          <w:lang w:val="pl-PL"/>
        </w:rPr>
        <w:t>RLm</w:t>
      </w:r>
      <w:proofErr w:type="spellEnd"/>
      <w:r w:rsidR="00113224" w:rsidRPr="009E4F20">
        <w:rPr>
          <w:lang w:val="pl-PL"/>
        </w:rPr>
        <w:t xml:space="preserve"> </w:t>
      </w:r>
      <w:r w:rsidR="00113224">
        <w:rPr>
          <w:lang w:val="pl-PL"/>
        </w:rPr>
        <w:t xml:space="preserve">zaobserwowano </w:t>
      </w:r>
      <w:r w:rsidR="009E4F20" w:rsidRPr="009E4F20">
        <w:rPr>
          <w:lang w:val="pl-PL"/>
        </w:rPr>
        <w:t xml:space="preserve">niezgodność </w:t>
      </w:r>
      <w:r w:rsidR="007A43EA" w:rsidRPr="00750CCB">
        <w:rPr>
          <w:lang w:val="pl-PL"/>
        </w:rPr>
        <w:t>(</w:t>
      </w:r>
      <w:hyperlink r:id="rId34" w:history="1">
        <w:r w:rsidR="007A43EA" w:rsidRPr="00750CCB">
          <w:rPr>
            <w:lang w:val="pl-PL"/>
          </w:rPr>
          <w:t xml:space="preserve"> </w:t>
        </w:r>
        <w:r w:rsidR="007A43EA" w:rsidRPr="00750CCB">
          <w:rPr>
            <w:color w:val="0000FF"/>
            <w:u w:val="single"/>
            <w:lang w:val="pl-PL"/>
          </w:rPr>
          <w:t>9 CFR 416.14</w:t>
        </w:r>
        <w:r w:rsidR="007A43EA" w:rsidRPr="00750CCB">
          <w:rPr>
            <w:color w:val="0000FF"/>
            <w:lang w:val="pl-PL"/>
          </w:rPr>
          <w:t xml:space="preserve"> </w:t>
        </w:r>
      </w:hyperlink>
      <w:r w:rsidR="007A43EA" w:rsidRPr="00750CCB">
        <w:rPr>
          <w:lang w:val="pl-PL"/>
        </w:rPr>
        <w:t>).</w:t>
      </w:r>
    </w:p>
    <w:p w14:paraId="662EE181" w14:textId="6BB128F3" w:rsidR="00456CF7" w:rsidRPr="00750CCB" w:rsidRDefault="00365A26" w:rsidP="00365A26">
      <w:pPr>
        <w:pStyle w:val="Teksttreci0"/>
        <w:spacing w:before="120" w:after="120"/>
        <w:jc w:val="both"/>
        <w:rPr>
          <w:lang w:val="pl-PL"/>
        </w:rPr>
      </w:pPr>
      <w:r w:rsidRPr="00750CCB">
        <w:rPr>
          <w:lang w:val="pl-PL"/>
        </w:rPr>
        <w:t>F.</w:t>
      </w:r>
      <w:r w:rsidR="007A43EA" w:rsidRPr="00750CCB">
        <w:rPr>
          <w:lang w:val="pl-PL"/>
        </w:rPr>
        <w:t xml:space="preserve"> </w:t>
      </w:r>
      <w:r w:rsidR="00750CCB" w:rsidRPr="00750CCB">
        <w:rPr>
          <w:lang w:val="pl-PL"/>
        </w:rPr>
        <w:t xml:space="preserve">Decyzja zakładu o ograniczeniu wielkości partii produktu wyłącznie w celu ułatwienia przechowywania produktu podczas pobierania próbek </w:t>
      </w:r>
      <w:proofErr w:type="spellStart"/>
      <w:r w:rsidR="00750CCB" w:rsidRPr="00750CCB">
        <w:rPr>
          <w:lang w:val="pl-PL"/>
        </w:rPr>
        <w:t>RLm</w:t>
      </w:r>
      <w:proofErr w:type="spellEnd"/>
      <w:r w:rsidR="00750CCB" w:rsidRPr="00750CCB">
        <w:rPr>
          <w:lang w:val="pl-PL"/>
        </w:rPr>
        <w:t xml:space="preserve"> FSIS, nie jest uważana za znacząco zmieniającą praktyki produkcyjne, pod warunkiem, że EIAO może pobrać próbki, które wiernie reprezentują rutynowe praktyki produkcyjne. Na przykład, </w:t>
      </w:r>
      <w:r w:rsidR="00750CCB" w:rsidRPr="00BB57B9">
        <w:rPr>
          <w:lang w:val="pl-PL"/>
        </w:rPr>
        <w:t xml:space="preserve">jeśli </w:t>
      </w:r>
      <w:r w:rsidR="00750CCB" w:rsidRPr="00750CCB">
        <w:rPr>
          <w:lang w:val="pl-PL"/>
        </w:rPr>
        <w:t xml:space="preserve">rutynową praktyką zakładu jest wytwarzanie produktu przez mniej niż 3 godziny, zakład może być w stanie udowodnić, że wytwarzanie produktu tylko przez dwie godziny jest nadal reprezentatywne dla jego rutynowych praktyk produkcyjnych. I odwrotnie, wytwarzanie produktu tylko przez dwie godziny, gdy zakład zazwyczaj wytwarza ten sam produkt przez osiem godzin, zwykle nie byłoby reprezentatywne dla rutynowych praktyk produkcyjnych. Obowiązkiem zakładu jest zapewnienie wystarczającego </w:t>
      </w:r>
      <w:r w:rsidR="00113224">
        <w:rPr>
          <w:lang w:val="pl-PL"/>
        </w:rPr>
        <w:t xml:space="preserve">uzasadnienia </w:t>
      </w:r>
      <w:r w:rsidR="00BB57B9">
        <w:rPr>
          <w:lang w:val="pl-PL"/>
        </w:rPr>
        <w:t>pokazującego</w:t>
      </w:r>
      <w:r w:rsidR="00750CCB" w:rsidRPr="00750CCB">
        <w:rPr>
          <w:lang w:val="pl-PL"/>
        </w:rPr>
        <w:t>, że zmniejszona wielkość partii lub zmiana produkcyjna dokładnie odzwierciedla ich rutynowe praktyki produkcyjne</w:t>
      </w:r>
      <w:r w:rsidR="007A43EA" w:rsidRPr="00750CCB">
        <w:rPr>
          <w:lang w:val="pl-PL"/>
        </w:rPr>
        <w:t>.</w:t>
      </w:r>
    </w:p>
    <w:p w14:paraId="2F8E0D9C" w14:textId="752D54E4" w:rsidR="00456CF7" w:rsidRPr="00750CCB" w:rsidRDefault="00365A26" w:rsidP="00365A26">
      <w:pPr>
        <w:pStyle w:val="Teksttreci0"/>
        <w:spacing w:before="120" w:after="120"/>
        <w:jc w:val="both"/>
        <w:rPr>
          <w:lang w:val="pl-PL"/>
        </w:rPr>
      </w:pPr>
      <w:r w:rsidRPr="00750CCB">
        <w:rPr>
          <w:lang w:val="pl-PL"/>
        </w:rPr>
        <w:t>G.</w:t>
      </w:r>
      <w:r w:rsidR="007A43EA" w:rsidRPr="00750CCB">
        <w:rPr>
          <w:lang w:val="pl-PL"/>
        </w:rPr>
        <w:t xml:space="preserve"> </w:t>
      </w:r>
      <w:r w:rsidR="00750CCB" w:rsidRPr="00750CCB">
        <w:rPr>
          <w:lang w:val="pl-PL"/>
        </w:rPr>
        <w:t xml:space="preserve">EIAO mają rozważyć wpływ, jaki zmniejszenie wielkości partii może mieć na pobieranie próbek </w:t>
      </w:r>
      <w:proofErr w:type="spellStart"/>
      <w:r w:rsidR="00750CCB" w:rsidRPr="00750CCB">
        <w:rPr>
          <w:lang w:val="pl-PL"/>
        </w:rPr>
        <w:t>RLm</w:t>
      </w:r>
      <w:proofErr w:type="spellEnd"/>
      <w:r w:rsidR="00750CCB" w:rsidRPr="00750CCB">
        <w:rPr>
          <w:lang w:val="pl-PL"/>
        </w:rPr>
        <w:t xml:space="preserve"> i czy uniemożliwia to FSIS pobieranie próbek </w:t>
      </w:r>
      <w:proofErr w:type="spellStart"/>
      <w:r w:rsidR="00750CCB" w:rsidRPr="00750CCB">
        <w:rPr>
          <w:lang w:val="pl-PL"/>
        </w:rPr>
        <w:t>RLm</w:t>
      </w:r>
      <w:proofErr w:type="spellEnd"/>
      <w:r w:rsidR="00750CCB" w:rsidRPr="00750CCB">
        <w:rPr>
          <w:lang w:val="pl-PL"/>
        </w:rPr>
        <w:t xml:space="preserve">, które są reprezentatywne dla rutynowych praktyk produkcyjnych. Należy to ustalić indywidualnie dla każdego przypadku. Pytania dotyczące tego, czy zakład zmienia rutynowe praktyki produkcyjne, sanitarne lub dotyczące bezpieczeństwa żywności, należy omówić z łańcuchem nadzoru, a jeśli </w:t>
      </w:r>
      <w:r w:rsidR="00113224" w:rsidRPr="00750CCB">
        <w:rPr>
          <w:lang w:val="pl-PL"/>
        </w:rPr>
        <w:t xml:space="preserve">EIAO </w:t>
      </w:r>
      <w:r w:rsidR="00750CCB" w:rsidRPr="00750CCB">
        <w:rPr>
          <w:lang w:val="pl-PL"/>
        </w:rPr>
        <w:t>otrzyma</w:t>
      </w:r>
      <w:r w:rsidR="00113224">
        <w:rPr>
          <w:lang w:val="pl-PL"/>
        </w:rPr>
        <w:t xml:space="preserve"> takie</w:t>
      </w:r>
      <w:r w:rsidR="00750CCB" w:rsidRPr="00750CCB">
        <w:rPr>
          <w:lang w:val="pl-PL"/>
        </w:rPr>
        <w:t xml:space="preserve"> instrukcje, może</w:t>
      </w:r>
      <w:r w:rsidR="00750CCB">
        <w:rPr>
          <w:lang w:val="pl-PL"/>
        </w:rPr>
        <w:t xml:space="preserve"> </w:t>
      </w:r>
      <w:r w:rsidR="00113224">
        <w:rPr>
          <w:lang w:val="pl-PL"/>
        </w:rPr>
        <w:t xml:space="preserve">przesłać je </w:t>
      </w:r>
      <w:r w:rsidR="00750CCB">
        <w:rPr>
          <w:lang w:val="pl-PL"/>
        </w:rPr>
        <w:t>za pośrednictwem</w:t>
      </w:r>
      <w:hyperlink r:id="rId35" w:history="1">
        <w:r w:rsidR="00750CCB" w:rsidRPr="00750CCB">
          <w:rPr>
            <w:lang w:val="pl-PL"/>
          </w:rPr>
          <w:t xml:space="preserve"> </w:t>
        </w:r>
        <w:proofErr w:type="spellStart"/>
        <w:r w:rsidR="007A43EA" w:rsidRPr="00750CCB">
          <w:rPr>
            <w:color w:val="0000FF"/>
            <w:u w:val="single"/>
            <w:lang w:val="pl-PL"/>
          </w:rPr>
          <w:t>askFSIS</w:t>
        </w:r>
        <w:proofErr w:type="spellEnd"/>
      </w:hyperlink>
      <w:r w:rsidR="007A43EA" w:rsidRPr="00750CCB">
        <w:rPr>
          <w:lang w:val="pl-PL"/>
        </w:rPr>
        <w:t>.</w:t>
      </w:r>
    </w:p>
    <w:p w14:paraId="77ACDF81" w14:textId="20CAC0E2" w:rsidR="00456CF7" w:rsidRPr="00750CCB" w:rsidRDefault="00A8279E" w:rsidP="00365A26">
      <w:pPr>
        <w:pStyle w:val="Teksttreci0"/>
        <w:spacing w:before="120" w:after="120" w:line="228" w:lineRule="auto"/>
        <w:jc w:val="both"/>
        <w:rPr>
          <w:lang w:val="pl-PL"/>
        </w:rPr>
      </w:pPr>
      <w:r w:rsidRPr="00750CCB">
        <w:rPr>
          <w:b/>
          <w:bCs/>
          <w:lang w:val="pl-PL"/>
        </w:rPr>
        <w:t>UWAGA</w:t>
      </w:r>
      <w:r w:rsidR="007A43EA" w:rsidRPr="00750CCB">
        <w:rPr>
          <w:b/>
          <w:bCs/>
          <w:lang w:val="pl-PL"/>
        </w:rPr>
        <w:t xml:space="preserve">: </w:t>
      </w:r>
      <w:r w:rsidR="00750CCB" w:rsidRPr="00750CCB">
        <w:rPr>
          <w:lang w:val="pl-PL"/>
        </w:rPr>
        <w:t>Więcej informacji na temat reprezentatywnego pobierania próbek można znaleźć w</w:t>
      </w:r>
      <w:hyperlink r:id="rId36" w:history="1">
        <w:r w:rsidR="007A43EA" w:rsidRPr="00750CCB">
          <w:rPr>
            <w:lang w:val="pl-PL"/>
          </w:rPr>
          <w:t xml:space="preserve"> </w:t>
        </w:r>
        <w:r w:rsidR="007A43EA" w:rsidRPr="00750CCB">
          <w:rPr>
            <w:color w:val="0000FF"/>
            <w:u w:val="single"/>
            <w:lang w:val="pl-PL"/>
          </w:rPr>
          <w:t>D</w:t>
        </w:r>
        <w:r w:rsidR="00750CCB" w:rsidRPr="00750CCB">
          <w:rPr>
            <w:color w:val="0000FF"/>
            <w:u w:val="single"/>
            <w:lang w:val="pl-PL"/>
          </w:rPr>
          <w:t>y</w:t>
        </w:r>
        <w:r w:rsidR="00750CCB">
          <w:rPr>
            <w:color w:val="0000FF"/>
            <w:u w:val="single"/>
            <w:lang w:val="pl-PL"/>
          </w:rPr>
          <w:t>rektywie</w:t>
        </w:r>
        <w:r w:rsidR="007A43EA" w:rsidRPr="00750CCB">
          <w:rPr>
            <w:color w:val="0000FF"/>
            <w:u w:val="single"/>
            <w:lang w:val="pl-PL"/>
          </w:rPr>
          <w:t xml:space="preserve"> 10240.3</w:t>
        </w:r>
      </w:hyperlink>
      <w:r w:rsidR="007A43EA" w:rsidRPr="00750CCB">
        <w:rPr>
          <w:lang w:val="pl-PL"/>
        </w:rPr>
        <w:t xml:space="preserve">, </w:t>
      </w:r>
      <w:r w:rsidR="00750CCB" w:rsidRPr="00750CCB">
        <w:rPr>
          <w:i/>
          <w:iCs/>
          <w:lang w:val="pl-PL"/>
        </w:rPr>
        <w:t xml:space="preserve">Programy </w:t>
      </w:r>
      <w:r w:rsidR="00750CCB">
        <w:rPr>
          <w:i/>
          <w:iCs/>
          <w:lang w:val="pl-PL"/>
        </w:rPr>
        <w:t>FSIS dotyczące pobierania</w:t>
      </w:r>
      <w:r w:rsidR="00750CCB" w:rsidRPr="00750CCB">
        <w:rPr>
          <w:i/>
          <w:iCs/>
          <w:lang w:val="pl-PL"/>
        </w:rPr>
        <w:t xml:space="preserve"> próbek RTE</w:t>
      </w:r>
      <w:r w:rsidR="007A43EA" w:rsidRPr="00750CCB">
        <w:rPr>
          <w:lang w:val="pl-PL"/>
        </w:rPr>
        <w:t>.</w:t>
      </w:r>
    </w:p>
    <w:p w14:paraId="3E073CCB" w14:textId="0D4B7818" w:rsidR="00456CF7" w:rsidRPr="00750CCB" w:rsidRDefault="00365A26" w:rsidP="00365A26">
      <w:pPr>
        <w:pStyle w:val="Teksttreci0"/>
        <w:spacing w:before="120" w:after="120"/>
        <w:jc w:val="both"/>
        <w:rPr>
          <w:lang w:val="pl-PL"/>
        </w:rPr>
      </w:pPr>
      <w:r w:rsidRPr="00750CCB">
        <w:rPr>
          <w:lang w:val="pl-PL"/>
        </w:rPr>
        <w:t>H.</w:t>
      </w:r>
      <w:r w:rsidR="007A43EA" w:rsidRPr="00750CCB">
        <w:rPr>
          <w:lang w:val="pl-PL"/>
        </w:rPr>
        <w:t xml:space="preserve"> </w:t>
      </w:r>
      <w:r w:rsidR="00750CCB" w:rsidRPr="00750CCB">
        <w:rPr>
          <w:lang w:val="pl-PL"/>
        </w:rPr>
        <w:t xml:space="preserve">Jeśli EIAO nie jest w stanie ocenić, czy zakład kontroluje </w:t>
      </w:r>
      <w:r w:rsidR="00750CCB" w:rsidRPr="00750CCB">
        <w:rPr>
          <w:i/>
          <w:iCs/>
          <w:lang w:val="pl-PL"/>
        </w:rPr>
        <w:t>Lm</w:t>
      </w:r>
      <w:r w:rsidR="00750CCB" w:rsidRPr="00750CCB">
        <w:rPr>
          <w:lang w:val="pl-PL"/>
        </w:rPr>
        <w:t xml:space="preserve"> w swoich FCS i zapobiega zafałszowaniu produktu zgodnie z</w:t>
      </w:r>
      <w:hyperlink r:id="rId37" w:history="1">
        <w:r w:rsidR="007A43EA" w:rsidRPr="00750CCB">
          <w:rPr>
            <w:lang w:val="pl-PL"/>
          </w:rPr>
          <w:t xml:space="preserve"> </w:t>
        </w:r>
        <w:r w:rsidR="007A43EA" w:rsidRPr="00750CCB">
          <w:rPr>
            <w:color w:val="0000FF"/>
            <w:u w:val="single"/>
            <w:lang w:val="pl-PL"/>
          </w:rPr>
          <w:t>9 CFR 430.4(a)</w:t>
        </w:r>
      </w:hyperlink>
      <w:r w:rsidR="007A43EA" w:rsidRPr="00750CCB">
        <w:rPr>
          <w:lang w:val="pl-PL"/>
        </w:rPr>
        <w:t xml:space="preserve">, </w:t>
      </w:r>
      <w:r w:rsidR="00750CCB" w:rsidRPr="00750CCB">
        <w:rPr>
          <w:lang w:val="pl-PL"/>
        </w:rPr>
        <w:t xml:space="preserve">ponieważ w dniu pobierania próbek </w:t>
      </w:r>
      <w:proofErr w:type="spellStart"/>
      <w:r w:rsidR="00750CCB" w:rsidRPr="00750CCB">
        <w:rPr>
          <w:lang w:val="pl-PL"/>
        </w:rPr>
        <w:t>RLm</w:t>
      </w:r>
      <w:proofErr w:type="spellEnd"/>
      <w:r w:rsidR="00750CCB" w:rsidRPr="00750CCB">
        <w:rPr>
          <w:lang w:val="pl-PL"/>
        </w:rPr>
        <w:t xml:space="preserve"> EIAO ustali, że zakład tymczasowo zdecydował się nie produkować RTE PLE lub zmienił udokumentowane rutynowe praktyki produkcyjne, sanitarne lub dotyczące bezpieczeństwa żywności, a zakład nie może przedstawić racjonalnego uzasadnienia takiego działania, wówczas EIAO nie może pobierać próbek </w:t>
      </w:r>
      <w:proofErr w:type="spellStart"/>
      <w:r w:rsidR="00750CCB" w:rsidRPr="00750CCB">
        <w:rPr>
          <w:lang w:val="pl-PL"/>
        </w:rPr>
        <w:t>RLm</w:t>
      </w:r>
      <w:proofErr w:type="spellEnd"/>
      <w:r w:rsidR="00750CCB" w:rsidRPr="00750CCB">
        <w:rPr>
          <w:lang w:val="pl-PL"/>
        </w:rPr>
        <w:t xml:space="preserve"> i powinien skontaktować się z DO za pośrednictwem swojego łańcucha nadzoru</w:t>
      </w:r>
      <w:r w:rsidR="007A43EA" w:rsidRPr="00750CCB">
        <w:rPr>
          <w:lang w:val="pl-PL"/>
        </w:rPr>
        <w:t>.</w:t>
      </w:r>
    </w:p>
    <w:p w14:paraId="36B40500" w14:textId="2AAFB346" w:rsidR="00456CF7" w:rsidRPr="00750CCB" w:rsidRDefault="00365A26" w:rsidP="00365A26">
      <w:pPr>
        <w:pStyle w:val="Teksttreci0"/>
        <w:spacing w:before="120" w:after="120"/>
        <w:jc w:val="both"/>
        <w:rPr>
          <w:lang w:val="pl-PL"/>
        </w:rPr>
      </w:pPr>
      <w:r w:rsidRPr="00750CCB">
        <w:rPr>
          <w:lang w:val="pl-PL"/>
        </w:rPr>
        <w:t>I.</w:t>
      </w:r>
      <w:r w:rsidR="007A43EA" w:rsidRPr="00750CCB">
        <w:rPr>
          <w:lang w:val="pl-PL"/>
        </w:rPr>
        <w:t xml:space="preserve"> </w:t>
      </w:r>
      <w:r w:rsidR="00750CCB" w:rsidRPr="00750CCB">
        <w:rPr>
          <w:lang w:val="pl-PL"/>
        </w:rPr>
        <w:t>DO może rozważyć zaplanowanie pobierania próbek IVT</w:t>
      </w:r>
      <w:r w:rsidR="007A43EA" w:rsidRPr="00750CCB">
        <w:rPr>
          <w:lang w:val="pl-PL"/>
        </w:rPr>
        <w:t xml:space="preserve">, </w:t>
      </w:r>
      <w:r w:rsidR="00750CCB" w:rsidRPr="00750CCB">
        <w:rPr>
          <w:lang w:val="pl-PL"/>
        </w:rPr>
        <w:t>zgodnie z</w:t>
      </w:r>
      <w:hyperlink r:id="rId38" w:history="1">
        <w:r w:rsidR="007A43EA" w:rsidRPr="00750CCB">
          <w:rPr>
            <w:lang w:val="pl-PL"/>
          </w:rPr>
          <w:t xml:space="preserve"> </w:t>
        </w:r>
        <w:r w:rsidR="00FA5773" w:rsidRPr="00750CCB">
          <w:rPr>
            <w:color w:val="0000FF"/>
            <w:u w:val="single"/>
            <w:lang w:val="pl-PL"/>
          </w:rPr>
          <w:t>Dyrektyw</w:t>
        </w:r>
        <w:r w:rsidR="00750CCB" w:rsidRPr="00750CCB">
          <w:rPr>
            <w:color w:val="0000FF"/>
            <w:u w:val="single"/>
            <w:lang w:val="pl-PL"/>
          </w:rPr>
          <w:t>ą</w:t>
        </w:r>
        <w:r w:rsidR="00FA5773" w:rsidRPr="00750CCB">
          <w:rPr>
            <w:color w:val="0000FF"/>
            <w:u w:val="single"/>
            <w:lang w:val="pl-PL"/>
          </w:rPr>
          <w:t xml:space="preserve"> FSIS</w:t>
        </w:r>
        <w:r w:rsidR="007A43EA" w:rsidRPr="00750CCB">
          <w:rPr>
            <w:color w:val="0000FF"/>
            <w:u w:val="single"/>
            <w:lang w:val="pl-PL"/>
          </w:rPr>
          <w:t xml:space="preserve"> 10300.1</w:t>
        </w:r>
      </w:hyperlink>
      <w:r w:rsidR="007A43EA" w:rsidRPr="00750CCB">
        <w:rPr>
          <w:lang w:val="pl-PL"/>
        </w:rPr>
        <w:t xml:space="preserve">, </w:t>
      </w:r>
      <w:r w:rsidR="00750CCB" w:rsidRPr="00750CCB">
        <w:rPr>
          <w:lang w:val="pl-PL"/>
        </w:rPr>
        <w:t xml:space="preserve">zmianę harmonogramu pobierania próbek </w:t>
      </w:r>
      <w:proofErr w:type="spellStart"/>
      <w:r w:rsidR="00750CCB" w:rsidRPr="00750CCB">
        <w:rPr>
          <w:lang w:val="pl-PL"/>
        </w:rPr>
        <w:t>RLm</w:t>
      </w:r>
      <w:proofErr w:type="spellEnd"/>
      <w:r w:rsidR="00750CCB" w:rsidRPr="00750CCB">
        <w:rPr>
          <w:lang w:val="pl-PL"/>
        </w:rPr>
        <w:t xml:space="preserve"> lub podjęcie odpowiednich działań egzekucyjnych. Mogą one obejmować następujące działania</w:t>
      </w:r>
      <w:r w:rsidR="007A43EA" w:rsidRPr="00750CCB">
        <w:rPr>
          <w:lang w:val="pl-PL"/>
        </w:rPr>
        <w:t>:</w:t>
      </w:r>
    </w:p>
    <w:p w14:paraId="33308EE4" w14:textId="27B2FF8F" w:rsidR="00456CF7" w:rsidRPr="00750CCB" w:rsidRDefault="00365A26" w:rsidP="007A43EA">
      <w:pPr>
        <w:pStyle w:val="10"/>
        <w:rPr>
          <w:lang w:val="pl-PL"/>
        </w:rPr>
      </w:pPr>
      <w:r w:rsidRPr="00750CCB">
        <w:rPr>
          <w:lang w:val="pl-PL"/>
        </w:rPr>
        <w:t>1.</w:t>
      </w:r>
      <w:r w:rsidRPr="00750CCB">
        <w:rPr>
          <w:lang w:val="pl-PL"/>
        </w:rPr>
        <w:tab/>
      </w:r>
      <w:r w:rsidR="00750CCB" w:rsidRPr="00F2627C">
        <w:rPr>
          <w:lang w:val="pl-PL"/>
        </w:rPr>
        <w:t xml:space="preserve">DO może zainicjować pobieranie próbek produktu lub zaplanować IVT z FSA </w:t>
      </w:r>
      <w:r w:rsidR="0007406B">
        <w:rPr>
          <w:lang w:val="pl-PL"/>
        </w:rPr>
        <w:t>„</w:t>
      </w:r>
      <w:r w:rsidR="00750CCB" w:rsidRPr="00F2627C">
        <w:rPr>
          <w:lang w:val="pl-PL"/>
        </w:rPr>
        <w:t>z określonej przyczyny"</w:t>
      </w:r>
      <w:r w:rsidR="0007406B">
        <w:rPr>
          <w:lang w:val="pl-PL"/>
        </w:rPr>
        <w:t>,</w:t>
      </w:r>
      <w:r w:rsidR="00750CCB" w:rsidRPr="00F2627C">
        <w:rPr>
          <w:lang w:val="pl-PL"/>
        </w:rPr>
        <w:t xml:space="preserve"> oraz</w:t>
      </w:r>
    </w:p>
    <w:p w14:paraId="68E69C04" w14:textId="7901E86E" w:rsidR="00456CF7" w:rsidRPr="00750CCB" w:rsidRDefault="00365A26" w:rsidP="007A43EA">
      <w:pPr>
        <w:pStyle w:val="10"/>
        <w:rPr>
          <w:lang w:val="pl-PL"/>
        </w:rPr>
      </w:pPr>
      <w:r w:rsidRPr="00750CCB">
        <w:rPr>
          <w:lang w:val="pl-PL"/>
        </w:rPr>
        <w:t>2.</w:t>
      </w:r>
      <w:r w:rsidRPr="00750CCB">
        <w:rPr>
          <w:lang w:val="pl-PL"/>
        </w:rPr>
        <w:tab/>
      </w:r>
      <w:r w:rsidR="00750CCB" w:rsidRPr="00F2627C">
        <w:rPr>
          <w:lang w:val="pl-PL"/>
        </w:rPr>
        <w:t>DO może wydać Zawiadomienia o Zamierzonej Egzekucji lub Powiadomienie o Zawieszeniu w sytuacji, gdy personel FSIS odkrył niehigieniczne warunki na terenie zakładu, bądź jeśli personel FSIS uznał, że system bezpieczeństwa żywności jest niedostatecznie zgodny z</w:t>
      </w:r>
      <w:hyperlink r:id="rId39" w:history="1">
        <w:r w:rsidR="007A43EA" w:rsidRPr="00750CCB">
          <w:rPr>
            <w:lang w:val="pl-PL"/>
          </w:rPr>
          <w:t xml:space="preserve"> </w:t>
        </w:r>
        <w:r w:rsidR="007A43EA" w:rsidRPr="00750CCB">
          <w:rPr>
            <w:color w:val="0000FF"/>
            <w:u w:val="single"/>
            <w:lang w:val="pl-PL"/>
          </w:rPr>
          <w:t>9 CFR 500.4(a)</w:t>
        </w:r>
        <w:r w:rsidR="007A43EA" w:rsidRPr="00750CCB">
          <w:rPr>
            <w:color w:val="auto"/>
            <w:lang w:val="pl-PL"/>
          </w:rPr>
          <w:t xml:space="preserve"> </w:t>
        </w:r>
        <w:r w:rsidR="00750CCB">
          <w:rPr>
            <w:color w:val="auto"/>
            <w:lang w:val="pl-PL"/>
          </w:rPr>
          <w:t>lub</w:t>
        </w:r>
        <w:r w:rsidR="007A43EA" w:rsidRPr="00750CCB">
          <w:rPr>
            <w:color w:val="auto"/>
            <w:lang w:val="pl-PL"/>
          </w:rPr>
          <w:t xml:space="preserve"> </w:t>
        </w:r>
        <w:r w:rsidR="007A43EA" w:rsidRPr="00750CCB">
          <w:rPr>
            <w:color w:val="0000FF"/>
            <w:u w:val="single"/>
            <w:lang w:val="pl-PL"/>
          </w:rPr>
          <w:t>(b)</w:t>
        </w:r>
      </w:hyperlink>
      <w:r w:rsidR="007A43EA" w:rsidRPr="00750CCB">
        <w:rPr>
          <w:color w:val="auto"/>
          <w:lang w:val="pl-PL"/>
        </w:rPr>
        <w:t xml:space="preserve"> </w:t>
      </w:r>
      <w:r w:rsidR="00750CCB" w:rsidRPr="00750CCB">
        <w:rPr>
          <w:color w:val="auto"/>
          <w:lang w:val="pl-PL"/>
        </w:rPr>
        <w:t>lub</w:t>
      </w:r>
      <w:hyperlink r:id="rId40" w:history="1">
        <w:r w:rsidR="007A43EA" w:rsidRPr="00750CCB">
          <w:rPr>
            <w:lang w:val="pl-PL"/>
          </w:rPr>
          <w:t xml:space="preserve"> </w:t>
        </w:r>
        <w:r w:rsidR="007A43EA" w:rsidRPr="00750CCB">
          <w:rPr>
            <w:color w:val="0000FF"/>
            <w:u w:val="single"/>
            <w:lang w:val="pl-PL"/>
          </w:rPr>
          <w:t>9 CFR 500.3(a)(4)</w:t>
        </w:r>
      </w:hyperlink>
      <w:r w:rsidR="007A43EA" w:rsidRPr="00750CCB">
        <w:rPr>
          <w:lang w:val="pl-PL"/>
        </w:rPr>
        <w:t>.</w:t>
      </w:r>
    </w:p>
    <w:p w14:paraId="71FC2176" w14:textId="6F8539D2" w:rsidR="00456CF7" w:rsidRPr="00750CCB" w:rsidRDefault="007A43EA" w:rsidP="007A43EA">
      <w:pPr>
        <w:pStyle w:val="1"/>
        <w:rPr>
          <w:lang w:val="pl-PL"/>
        </w:rPr>
      </w:pPr>
      <w:r w:rsidRPr="00750CCB">
        <w:rPr>
          <w:lang w:val="pl-PL"/>
        </w:rPr>
        <w:t>IX.</w:t>
      </w:r>
      <w:r w:rsidRPr="00750CCB">
        <w:rPr>
          <w:lang w:val="pl-PL"/>
        </w:rPr>
        <w:tab/>
      </w:r>
      <w:r w:rsidR="00750CCB" w:rsidRPr="00F2627C">
        <w:rPr>
          <w:lang w:val="pl-PL"/>
        </w:rPr>
        <w:t>WYNIKI BADAŃ I POSTĘPOWANIE EGZEKUCYJNE</w:t>
      </w:r>
    </w:p>
    <w:p w14:paraId="709CAE2A" w14:textId="6100253E" w:rsidR="00456CF7" w:rsidRPr="000923D4" w:rsidRDefault="00365A26" w:rsidP="00365A26">
      <w:pPr>
        <w:pStyle w:val="Teksttreci0"/>
        <w:spacing w:before="120" w:after="120"/>
        <w:jc w:val="both"/>
        <w:rPr>
          <w:lang w:val="pl-PL"/>
        </w:rPr>
      </w:pPr>
      <w:r w:rsidRPr="000923D4">
        <w:rPr>
          <w:lang w:val="pl-PL"/>
        </w:rPr>
        <w:t>A.</w:t>
      </w:r>
      <w:r w:rsidR="007A43EA" w:rsidRPr="000923D4">
        <w:rPr>
          <w:lang w:val="pl-PL"/>
        </w:rPr>
        <w:t xml:space="preserve"> </w:t>
      </w:r>
      <w:r w:rsidR="000923D4" w:rsidRPr="000923D4">
        <w:rPr>
          <w:lang w:val="pl-PL"/>
        </w:rPr>
        <w:t xml:space="preserve">EIAO ma obowiązek komunikować się z IPP i kierownikiem pierwszej linii (FLS) w trakcie pobierania próbek </w:t>
      </w:r>
      <w:proofErr w:type="spellStart"/>
      <w:r w:rsidR="000923D4" w:rsidRPr="000923D4">
        <w:rPr>
          <w:lang w:val="pl-PL"/>
        </w:rPr>
        <w:t>RLm</w:t>
      </w:r>
      <w:proofErr w:type="spellEnd"/>
      <w:r w:rsidR="000923D4" w:rsidRPr="000923D4">
        <w:rPr>
          <w:lang w:val="pl-PL"/>
        </w:rPr>
        <w:t xml:space="preserve">, aby opisać wszelkie NR lub </w:t>
      </w:r>
      <w:r w:rsidR="002B694F">
        <w:rPr>
          <w:lang w:val="pl-PL"/>
        </w:rPr>
        <w:t>słabe punkty</w:t>
      </w:r>
      <w:r w:rsidR="000923D4" w:rsidRPr="000923D4">
        <w:rPr>
          <w:lang w:val="pl-PL"/>
        </w:rPr>
        <w:t>, które zidentyfikował, oraz zalecić IPP udokumentowanie odpowiednich NR. EIAO, IPP i FLS mają obowiązek współpracować w celu zapewnienia, że wszystkie niezgodności są przekazywane kierownictwu zakładu i dokumentowane do wydania. EIAO ma natychmiast powiadomić FLS i IPP o zaobserwowaniu niezgodności, która ma bezpośredni wpływ na bezpieczeństwo żywności</w:t>
      </w:r>
      <w:r w:rsidR="007A43EA" w:rsidRPr="000923D4">
        <w:rPr>
          <w:lang w:val="pl-PL"/>
        </w:rPr>
        <w:t>.</w:t>
      </w:r>
    </w:p>
    <w:p w14:paraId="45D27CAA" w14:textId="4358C621" w:rsidR="00456CF7" w:rsidRPr="004D3380" w:rsidRDefault="00365A26" w:rsidP="00365A26">
      <w:pPr>
        <w:pStyle w:val="Teksttreci0"/>
        <w:spacing w:before="120" w:after="120"/>
        <w:jc w:val="both"/>
        <w:rPr>
          <w:lang w:val="pl-PL"/>
        </w:rPr>
      </w:pPr>
      <w:r w:rsidRPr="004D3380">
        <w:rPr>
          <w:lang w:val="pl-PL"/>
        </w:rPr>
        <w:t>B.</w:t>
      </w:r>
      <w:r w:rsidR="007A43EA" w:rsidRPr="004D3380">
        <w:rPr>
          <w:lang w:val="pl-PL"/>
        </w:rPr>
        <w:t xml:space="preserve"> </w:t>
      </w:r>
      <w:r w:rsidR="004D3380" w:rsidRPr="004D3380">
        <w:rPr>
          <w:lang w:val="pl-PL"/>
        </w:rPr>
        <w:t>Podczas sprawdzania wyników pobierania próbek, EIAO musi</w:t>
      </w:r>
      <w:r w:rsidR="007A43EA" w:rsidRPr="004D3380">
        <w:rPr>
          <w:lang w:val="pl-PL"/>
        </w:rPr>
        <w:t>:</w:t>
      </w:r>
    </w:p>
    <w:p w14:paraId="370565E4" w14:textId="75E2B8EF" w:rsidR="00456CF7" w:rsidRPr="004D3380" w:rsidRDefault="00365A26" w:rsidP="004D3380">
      <w:pPr>
        <w:pStyle w:val="10"/>
        <w:rPr>
          <w:i/>
          <w:iCs/>
          <w:lang w:val="pl-PL"/>
        </w:rPr>
      </w:pPr>
      <w:r w:rsidRPr="004D3380">
        <w:rPr>
          <w:lang w:val="pl-PL"/>
        </w:rPr>
        <w:t>1.</w:t>
      </w:r>
      <w:r w:rsidRPr="004D3380">
        <w:rPr>
          <w:lang w:val="pl-PL"/>
        </w:rPr>
        <w:tab/>
      </w:r>
      <w:r w:rsidR="004D3380" w:rsidRPr="004D3380">
        <w:rPr>
          <w:lang w:val="pl-PL"/>
        </w:rPr>
        <w:t>Postępować zgodnie z przepisami</w:t>
      </w:r>
      <w:hyperlink r:id="rId41" w:history="1">
        <w:r w:rsidR="007A43EA" w:rsidRPr="004D3380">
          <w:rPr>
            <w:lang w:val="pl-PL"/>
          </w:rPr>
          <w:t xml:space="preserve"> </w:t>
        </w:r>
        <w:r w:rsidR="00FA5773" w:rsidRPr="004D3380">
          <w:rPr>
            <w:color w:val="800080"/>
            <w:u w:val="single"/>
            <w:lang w:val="pl-PL"/>
          </w:rPr>
          <w:t>Dyrektyw</w:t>
        </w:r>
        <w:r w:rsidR="004D3380" w:rsidRPr="004D3380">
          <w:rPr>
            <w:color w:val="800080"/>
            <w:u w:val="single"/>
            <w:lang w:val="pl-PL"/>
          </w:rPr>
          <w:t>y</w:t>
        </w:r>
        <w:r w:rsidR="00FA5773" w:rsidRPr="004D3380">
          <w:rPr>
            <w:color w:val="800080"/>
            <w:u w:val="single"/>
            <w:lang w:val="pl-PL"/>
          </w:rPr>
          <w:t xml:space="preserve"> FSIS</w:t>
        </w:r>
        <w:r w:rsidR="007A43EA" w:rsidRPr="004D3380">
          <w:rPr>
            <w:color w:val="800080"/>
            <w:u w:val="single"/>
            <w:lang w:val="pl-PL"/>
          </w:rPr>
          <w:t xml:space="preserve"> 10210.5</w:t>
        </w:r>
      </w:hyperlink>
      <w:r w:rsidR="007A43EA" w:rsidRPr="004D3380">
        <w:rPr>
          <w:lang w:val="pl-PL"/>
        </w:rPr>
        <w:t xml:space="preserve">, </w:t>
      </w:r>
      <w:r w:rsidR="004D3380" w:rsidRPr="004D3380">
        <w:rPr>
          <w:i/>
          <w:iCs/>
          <w:lang w:val="pl-PL"/>
        </w:rPr>
        <w:t>Raportowanie danych dotyczących pobierania próbek przez FSIS za pośrednictwem systemu b</w:t>
      </w:r>
      <w:r w:rsidR="0007406B">
        <w:rPr>
          <w:i/>
          <w:iCs/>
          <w:lang w:val="pl-PL"/>
        </w:rPr>
        <w:t>e</w:t>
      </w:r>
      <w:r w:rsidR="004D3380" w:rsidRPr="004D3380">
        <w:rPr>
          <w:i/>
          <w:iCs/>
          <w:lang w:val="pl-PL"/>
        </w:rPr>
        <w:t>zpośredniego zarządzania informacjami laboratoryjnymi</w:t>
      </w:r>
      <w:r w:rsidR="0007406B">
        <w:rPr>
          <w:i/>
          <w:iCs/>
          <w:lang w:val="pl-PL"/>
        </w:rPr>
        <w:t>,</w:t>
      </w:r>
      <w:r w:rsidR="007A43EA" w:rsidRPr="004D3380">
        <w:rPr>
          <w:lang w:val="pl-PL"/>
        </w:rPr>
        <w:t xml:space="preserve"> </w:t>
      </w:r>
      <w:r w:rsidR="004D3380" w:rsidRPr="004D3380">
        <w:rPr>
          <w:lang w:val="pl-PL"/>
        </w:rPr>
        <w:t>o</w:t>
      </w:r>
      <w:r w:rsidR="004D3380">
        <w:rPr>
          <w:lang w:val="pl-PL"/>
        </w:rPr>
        <w:t>raz</w:t>
      </w:r>
    </w:p>
    <w:p w14:paraId="6522B763" w14:textId="72377F6F" w:rsidR="00456CF7" w:rsidRPr="004D3380" w:rsidRDefault="00365A26" w:rsidP="004D3380">
      <w:pPr>
        <w:pStyle w:val="10"/>
        <w:rPr>
          <w:lang w:val="pl-PL"/>
        </w:rPr>
      </w:pPr>
      <w:r w:rsidRPr="004D3380">
        <w:rPr>
          <w:lang w:val="pl-PL"/>
        </w:rPr>
        <w:t>2.</w:t>
      </w:r>
      <w:r w:rsidRPr="004D3380">
        <w:rPr>
          <w:lang w:val="pl-PL"/>
        </w:rPr>
        <w:tab/>
      </w:r>
      <w:r w:rsidR="0007406B">
        <w:rPr>
          <w:lang w:val="pl-PL"/>
        </w:rPr>
        <w:t>n</w:t>
      </w:r>
      <w:r w:rsidR="004D3380" w:rsidRPr="004D3380">
        <w:rPr>
          <w:lang w:val="pl-PL"/>
        </w:rPr>
        <w:t>iezwłocznie zgłaszać wyniki testów kierownictwu zakładu</w:t>
      </w:r>
      <w:r w:rsidR="007A43EA" w:rsidRPr="004D3380">
        <w:rPr>
          <w:lang w:val="pl-PL"/>
        </w:rPr>
        <w:t>.</w:t>
      </w:r>
    </w:p>
    <w:p w14:paraId="7FE24FD1" w14:textId="588918B7" w:rsidR="00456CF7" w:rsidRPr="004D3380" w:rsidRDefault="00365A26" w:rsidP="00365A26">
      <w:pPr>
        <w:pStyle w:val="Teksttreci0"/>
        <w:spacing w:before="120" w:after="120" w:line="228" w:lineRule="auto"/>
        <w:jc w:val="both"/>
        <w:rPr>
          <w:lang w:val="pl-PL"/>
        </w:rPr>
      </w:pPr>
      <w:r w:rsidRPr="004D3380">
        <w:rPr>
          <w:lang w:val="pl-PL"/>
        </w:rPr>
        <w:t>C.</w:t>
      </w:r>
      <w:r w:rsidR="007A43EA" w:rsidRPr="004D3380">
        <w:rPr>
          <w:lang w:val="pl-PL"/>
        </w:rPr>
        <w:t xml:space="preserve"> </w:t>
      </w:r>
      <w:r w:rsidR="004D3380" w:rsidRPr="004D3380">
        <w:rPr>
          <w:lang w:val="pl-PL"/>
        </w:rPr>
        <w:t xml:space="preserve">Jeśli jakakolwiek próbka produktu RTE pobrana przez EIAO wykaże pozytywny wynik testu na </w:t>
      </w:r>
      <w:r w:rsidR="004D3380" w:rsidRPr="000B421C">
        <w:rPr>
          <w:lang w:val="pl-PL"/>
        </w:rPr>
        <w:t xml:space="preserve">obecność </w:t>
      </w:r>
      <w:r w:rsidR="004D3380" w:rsidRPr="000B421C">
        <w:rPr>
          <w:i/>
          <w:iCs/>
          <w:lang w:val="pl-PL"/>
        </w:rPr>
        <w:t>Lm</w:t>
      </w:r>
      <w:r w:rsidR="004D3380" w:rsidRPr="000B421C">
        <w:rPr>
          <w:lang w:val="pl-PL"/>
        </w:rPr>
        <w:t>, produkt w badanej partii</w:t>
      </w:r>
      <w:r w:rsidR="004D3380" w:rsidRPr="00BB57B9">
        <w:rPr>
          <w:lang w:val="pl-PL"/>
        </w:rPr>
        <w:t xml:space="preserve"> jest zafałszowany</w:t>
      </w:r>
      <w:r w:rsidR="007A43EA" w:rsidRPr="004D3380">
        <w:rPr>
          <w:lang w:val="pl-PL"/>
        </w:rPr>
        <w:t>.</w:t>
      </w:r>
    </w:p>
    <w:p w14:paraId="281CF29F" w14:textId="32466774" w:rsidR="00456CF7" w:rsidRPr="0007406B" w:rsidRDefault="00365A26" w:rsidP="00365A26">
      <w:pPr>
        <w:pStyle w:val="Teksttreci0"/>
        <w:spacing w:before="120" w:after="120"/>
        <w:jc w:val="both"/>
        <w:rPr>
          <w:lang w:val="pl-PL"/>
        </w:rPr>
      </w:pPr>
      <w:r w:rsidRPr="0007406B">
        <w:rPr>
          <w:lang w:val="pl-PL"/>
        </w:rPr>
        <w:t>D.</w:t>
      </w:r>
      <w:r w:rsidR="007A43EA" w:rsidRPr="0007406B">
        <w:rPr>
          <w:lang w:val="pl-PL"/>
        </w:rPr>
        <w:t xml:space="preserve"> </w:t>
      </w:r>
      <w:r w:rsidR="0007406B" w:rsidRPr="0007406B">
        <w:rPr>
          <w:lang w:val="pl-PL"/>
        </w:rPr>
        <w:t xml:space="preserve">Jeśli próbka wymazu FCS pobrana przez EIAO da wynik pozytywny na obecność </w:t>
      </w:r>
      <w:r w:rsidR="0007406B" w:rsidRPr="0007406B">
        <w:rPr>
          <w:i/>
          <w:iCs/>
          <w:lang w:val="pl-PL"/>
        </w:rPr>
        <w:t>Lm</w:t>
      </w:r>
      <w:r w:rsidR="0007406B" w:rsidRPr="0007406B">
        <w:rPr>
          <w:lang w:val="pl-PL"/>
        </w:rPr>
        <w:t xml:space="preserve">, każdy produkt, który </w:t>
      </w:r>
      <w:r w:rsidR="0007406B">
        <w:rPr>
          <w:lang w:val="pl-PL"/>
        </w:rPr>
        <w:t xml:space="preserve">miał kontakt z tą powierzchnią </w:t>
      </w:r>
      <w:r w:rsidR="0007406B" w:rsidRPr="0007406B">
        <w:rPr>
          <w:lang w:val="pl-PL"/>
        </w:rPr>
        <w:t>FCS jest zafałszowany</w:t>
      </w:r>
      <w:r w:rsidR="007A43EA" w:rsidRPr="0007406B">
        <w:rPr>
          <w:lang w:val="pl-PL"/>
        </w:rPr>
        <w:t>.</w:t>
      </w:r>
    </w:p>
    <w:p w14:paraId="7994949A" w14:textId="2162A9EA" w:rsidR="00456CF7" w:rsidRPr="0007406B" w:rsidRDefault="00365A26" w:rsidP="00365A26">
      <w:pPr>
        <w:pStyle w:val="Teksttreci0"/>
        <w:spacing w:before="120" w:after="120"/>
        <w:jc w:val="both"/>
        <w:rPr>
          <w:lang w:val="pl-PL"/>
        </w:rPr>
      </w:pPr>
      <w:r w:rsidRPr="0007406B">
        <w:rPr>
          <w:lang w:val="pl-PL"/>
        </w:rPr>
        <w:t>E.</w:t>
      </w:r>
      <w:r w:rsidR="007A43EA" w:rsidRPr="0007406B">
        <w:rPr>
          <w:lang w:val="pl-PL"/>
        </w:rPr>
        <w:t xml:space="preserve"> </w:t>
      </w:r>
      <w:r w:rsidR="0007406B" w:rsidRPr="0007406B">
        <w:rPr>
          <w:lang w:val="pl-PL"/>
        </w:rPr>
        <w:t>Jeśli pobran</w:t>
      </w:r>
      <w:r w:rsidR="00BB57B9">
        <w:rPr>
          <w:lang w:val="pl-PL"/>
        </w:rPr>
        <w:t>y przez</w:t>
      </w:r>
      <w:r w:rsidR="0007406B" w:rsidRPr="0007406B">
        <w:rPr>
          <w:lang w:val="pl-PL"/>
        </w:rPr>
        <w:t xml:space="preserve"> EIAO </w:t>
      </w:r>
      <w:r w:rsidR="00BB57B9">
        <w:rPr>
          <w:lang w:val="pl-PL"/>
        </w:rPr>
        <w:t xml:space="preserve">wymaz </w:t>
      </w:r>
      <w:r w:rsidR="0007406B" w:rsidRPr="0007406B">
        <w:rPr>
          <w:lang w:val="pl-PL"/>
        </w:rPr>
        <w:t>próbk</w:t>
      </w:r>
      <w:r w:rsidR="00BB57B9">
        <w:rPr>
          <w:lang w:val="pl-PL"/>
        </w:rPr>
        <w:t>i</w:t>
      </w:r>
      <w:r w:rsidR="0007406B" w:rsidRPr="0007406B">
        <w:rPr>
          <w:lang w:val="pl-PL"/>
        </w:rPr>
        <w:t xml:space="preserve"> środowiskow</w:t>
      </w:r>
      <w:r w:rsidR="00BB57B9">
        <w:rPr>
          <w:lang w:val="pl-PL"/>
        </w:rPr>
        <w:t>ej</w:t>
      </w:r>
      <w:r w:rsidR="0007406B" w:rsidRPr="0007406B">
        <w:rPr>
          <w:lang w:val="pl-PL"/>
        </w:rPr>
        <w:t xml:space="preserve"> NFCS RTE PLE da wynik pozytywny na obecność </w:t>
      </w:r>
      <w:r w:rsidR="0007406B" w:rsidRPr="0007406B">
        <w:rPr>
          <w:i/>
          <w:iCs/>
          <w:lang w:val="pl-PL"/>
        </w:rPr>
        <w:t>Lm</w:t>
      </w:r>
      <w:r w:rsidR="0007406B" w:rsidRPr="0007406B">
        <w:rPr>
          <w:lang w:val="pl-PL"/>
        </w:rPr>
        <w:t>, EIAO ma rozważyć, czy produkt mógł zostać wyprodukowany w warunkach niehigienicznych przed zaleceniem wydania NR. EIAO powinny zalecić IPP wydanie NR, jeśli istnieją dowody na warunki niehigieniczne, które mogą prowadzić do zanieczyszczenia produktu</w:t>
      </w:r>
      <w:r w:rsidR="007A43EA" w:rsidRPr="0007406B">
        <w:rPr>
          <w:lang w:val="pl-PL"/>
        </w:rPr>
        <w:t>.</w:t>
      </w:r>
    </w:p>
    <w:p w14:paraId="5415C5CA" w14:textId="611D2D27" w:rsidR="00456CF7" w:rsidRPr="0007406B" w:rsidRDefault="00365A26" w:rsidP="00365A26">
      <w:pPr>
        <w:pStyle w:val="Teksttreci0"/>
        <w:spacing w:before="120" w:after="120"/>
        <w:jc w:val="both"/>
        <w:rPr>
          <w:lang w:val="pl-PL"/>
        </w:rPr>
      </w:pPr>
      <w:r w:rsidRPr="0007406B">
        <w:rPr>
          <w:lang w:val="pl-PL"/>
        </w:rPr>
        <w:t>F.</w:t>
      </w:r>
      <w:r w:rsidR="007A43EA" w:rsidRPr="0007406B">
        <w:rPr>
          <w:lang w:val="pl-PL"/>
        </w:rPr>
        <w:t xml:space="preserve"> </w:t>
      </w:r>
      <w:r w:rsidR="0007406B" w:rsidRPr="0007406B">
        <w:rPr>
          <w:lang w:val="pl-PL"/>
        </w:rPr>
        <w:t>EIAO mają postępować zgodnie z instrukcjami zawartymi w</w:t>
      </w:r>
      <w:hyperlink r:id="rId42" w:history="1">
        <w:r w:rsidR="007A43EA" w:rsidRPr="0007406B">
          <w:rPr>
            <w:lang w:val="pl-PL"/>
          </w:rPr>
          <w:t xml:space="preserve"> </w:t>
        </w:r>
        <w:r w:rsidR="00FA5773" w:rsidRPr="0007406B">
          <w:rPr>
            <w:color w:val="0000FF"/>
            <w:u w:val="single"/>
            <w:lang w:val="pl-PL"/>
          </w:rPr>
          <w:t>Dyrektywie FSIS</w:t>
        </w:r>
        <w:r w:rsidR="007A43EA" w:rsidRPr="0007406B">
          <w:rPr>
            <w:color w:val="0000FF"/>
            <w:u w:val="single"/>
            <w:lang w:val="pl-PL"/>
          </w:rPr>
          <w:t xml:space="preserve"> 5100.1</w:t>
        </w:r>
        <w:r w:rsidR="007A43EA" w:rsidRPr="0007406B">
          <w:rPr>
            <w:color w:val="0000FF"/>
            <w:lang w:val="pl-PL"/>
          </w:rPr>
          <w:t xml:space="preserve"> </w:t>
        </w:r>
      </w:hyperlink>
      <w:r w:rsidR="0007406B" w:rsidRPr="0007406B">
        <w:rPr>
          <w:rFonts w:ascii="Times New Roman" w:eastAsia="Times New Roman" w:hAnsi="Times New Roman" w:cs="Times New Roman"/>
          <w:color w:val="auto"/>
          <w:lang w:val="pl-PL" w:eastAsia="pl-PL" w:bidi="ar-SA"/>
        </w:rPr>
        <w:t xml:space="preserve"> </w:t>
      </w:r>
      <w:r w:rsidR="0007406B" w:rsidRPr="0007406B">
        <w:rPr>
          <w:lang w:val="pl-PL"/>
        </w:rPr>
        <w:t xml:space="preserve">przedstawiając DM lub wyznaczonej przez niego osobie zalecenia dotyczące działań </w:t>
      </w:r>
      <w:r w:rsidR="0007406B">
        <w:rPr>
          <w:lang w:val="pl-PL"/>
        </w:rPr>
        <w:t>egzekwowania przepisów prawa</w:t>
      </w:r>
      <w:r w:rsidR="0007406B" w:rsidRPr="0007406B">
        <w:rPr>
          <w:lang w:val="pl-PL"/>
        </w:rPr>
        <w:t>. Ponadto, EIAO mają wziąć pod uwagę następujące kwestie przy formułowaniu zaleceń dotyczących egzekwowania przepisów</w:t>
      </w:r>
      <w:r w:rsidR="007A43EA" w:rsidRPr="0007406B">
        <w:rPr>
          <w:lang w:val="pl-PL"/>
        </w:rPr>
        <w:t>:</w:t>
      </w:r>
    </w:p>
    <w:p w14:paraId="6251BB4F" w14:textId="6BE433BC" w:rsidR="00456CF7" w:rsidRPr="0007406B" w:rsidRDefault="00365A26" w:rsidP="0007406B">
      <w:pPr>
        <w:pStyle w:val="10"/>
        <w:rPr>
          <w:lang w:val="pl-PL"/>
        </w:rPr>
      </w:pPr>
      <w:r w:rsidRPr="0007406B">
        <w:rPr>
          <w:lang w:val="pl-PL"/>
        </w:rPr>
        <w:t>1.</w:t>
      </w:r>
      <w:r w:rsidRPr="0007406B">
        <w:rPr>
          <w:lang w:val="pl-PL"/>
        </w:rPr>
        <w:tab/>
      </w:r>
      <w:r w:rsidR="0007406B" w:rsidRPr="0007406B">
        <w:rPr>
          <w:lang w:val="pl-PL"/>
        </w:rPr>
        <w:t>EIAO mają ustalić, czy zakład testował również FCS lub produkt oraz czy zakład przechowywał produkt lub sprawował kontrolę nad produktem (np. zakład przeniósł produkt poza teren zakładu, ale nie zakończył przeglądu przed wysyłką lub nie przeniósł prawa własności do produktu na inny podmiot) w oczekiwaniu na wyniki testów. Zakłady są zobowiązane do przechowywania lub kontrolowania przesyłek produktów RTE zawierających mięso lub produkty drobiowe w oczekiwaniu na wyniki testów FSIS i FCS</w:t>
      </w:r>
      <w:r w:rsidR="007A43EA" w:rsidRPr="0007406B">
        <w:rPr>
          <w:lang w:val="pl-PL"/>
        </w:rPr>
        <w:t>.</w:t>
      </w:r>
    </w:p>
    <w:p w14:paraId="748BB93C" w14:textId="62C81FD1" w:rsidR="00456CF7" w:rsidRPr="0007406B" w:rsidRDefault="00365A26" w:rsidP="0007406B">
      <w:pPr>
        <w:pStyle w:val="10"/>
        <w:rPr>
          <w:lang w:val="pl-PL"/>
        </w:rPr>
      </w:pPr>
      <w:r w:rsidRPr="0007406B">
        <w:rPr>
          <w:lang w:val="pl-PL"/>
        </w:rPr>
        <w:t>2.</w:t>
      </w:r>
      <w:r w:rsidRPr="0007406B">
        <w:rPr>
          <w:lang w:val="pl-PL"/>
        </w:rPr>
        <w:tab/>
      </w:r>
      <w:r w:rsidR="0007406B" w:rsidRPr="0007406B">
        <w:rPr>
          <w:lang w:val="pl-PL"/>
        </w:rPr>
        <w:t xml:space="preserve">Jeśli EIAO stwierdzi, że zakład nie </w:t>
      </w:r>
      <w:r w:rsidR="00C54924">
        <w:rPr>
          <w:lang w:val="pl-PL"/>
        </w:rPr>
        <w:t xml:space="preserve">prowadził ani nie realizował </w:t>
      </w:r>
      <w:r w:rsidR="0007406B" w:rsidRPr="0007406B">
        <w:rPr>
          <w:lang w:val="pl-PL"/>
        </w:rPr>
        <w:t xml:space="preserve">kontroli nad produktem związanym z produktem </w:t>
      </w:r>
      <w:proofErr w:type="spellStart"/>
      <w:r w:rsidR="0007406B" w:rsidRPr="0007406B">
        <w:rPr>
          <w:lang w:val="pl-PL"/>
        </w:rPr>
        <w:t>RLm</w:t>
      </w:r>
      <w:proofErr w:type="spellEnd"/>
      <w:r w:rsidR="0007406B" w:rsidRPr="0007406B">
        <w:rPr>
          <w:lang w:val="pl-PL"/>
        </w:rPr>
        <w:t xml:space="preserve"> lub próbkami wymazów FCS pobranymi przez FSIS do czasu uzyskania negatywnych wyników testów, powinien zalecić, aby IPP w zakł</w:t>
      </w:r>
      <w:r w:rsidR="0007406B">
        <w:rPr>
          <w:lang w:val="pl-PL"/>
        </w:rPr>
        <w:t>a</w:t>
      </w:r>
      <w:r w:rsidR="0007406B" w:rsidRPr="0007406B">
        <w:rPr>
          <w:lang w:val="pl-PL"/>
        </w:rPr>
        <w:t xml:space="preserve">dzie wydał NR. NR zostanie zalecone, ponieważ zakład wysłał produkt, zanim FSIS stwierdził, że produkt nie został zafałszowany, </w:t>
      </w:r>
      <w:r w:rsidR="000B421C">
        <w:rPr>
          <w:lang w:val="pl-PL"/>
        </w:rPr>
        <w:t>i</w:t>
      </w:r>
      <w:r w:rsidR="0007406B" w:rsidRPr="0007406B">
        <w:rPr>
          <w:lang w:val="pl-PL"/>
        </w:rPr>
        <w:t xml:space="preserve"> zakład nie zakończył przeglądu przed wysyłką po uzyskaniu wszystkich odpowiednich wyników testów, zgodnie z wymaganiami</w:t>
      </w:r>
      <w:hyperlink r:id="rId43" w:history="1">
        <w:r w:rsidR="007A43EA" w:rsidRPr="0007406B">
          <w:rPr>
            <w:lang w:val="pl-PL"/>
          </w:rPr>
          <w:t xml:space="preserve"> </w:t>
        </w:r>
        <w:r w:rsidR="007A43EA" w:rsidRPr="0007406B">
          <w:rPr>
            <w:color w:val="0000FF"/>
            <w:u w:val="single"/>
            <w:lang w:val="pl-PL"/>
          </w:rPr>
          <w:t>9 CFR 417.5(c)</w:t>
        </w:r>
      </w:hyperlink>
      <w:r w:rsidR="007A43EA" w:rsidRPr="0007406B">
        <w:rPr>
          <w:lang w:val="pl-PL"/>
        </w:rPr>
        <w:t xml:space="preserve">. </w:t>
      </w:r>
      <w:r w:rsidR="0007406B" w:rsidRPr="0007406B">
        <w:rPr>
          <w:lang w:val="pl-PL"/>
        </w:rPr>
        <w:t>Zalecając wydanie NR, EIAO musi postępować zgodnie z instrukcjami zawartymi w</w:t>
      </w:r>
      <w:hyperlink r:id="rId44" w:history="1">
        <w:r w:rsidR="007A43EA" w:rsidRPr="0007406B">
          <w:rPr>
            <w:lang w:val="pl-PL"/>
          </w:rPr>
          <w:t xml:space="preserve"> </w:t>
        </w:r>
        <w:r w:rsidR="00FA5773" w:rsidRPr="0007406B">
          <w:rPr>
            <w:color w:val="0000FF"/>
            <w:u w:val="single"/>
            <w:lang w:val="pl-PL"/>
          </w:rPr>
          <w:t>Dyrektywie FSIS</w:t>
        </w:r>
      </w:hyperlink>
      <w:r w:rsidR="007A43EA" w:rsidRPr="0007406B">
        <w:rPr>
          <w:color w:val="0000FF"/>
          <w:u w:val="single"/>
          <w:lang w:val="pl-PL"/>
        </w:rPr>
        <w:t xml:space="preserve"> </w:t>
      </w:r>
      <w:hyperlink r:id="rId45" w:history="1">
        <w:r w:rsidR="007A43EA" w:rsidRPr="0007406B">
          <w:rPr>
            <w:color w:val="0000FF"/>
            <w:u w:val="single"/>
            <w:lang w:val="pl-PL"/>
          </w:rPr>
          <w:t>5100.4</w:t>
        </w:r>
        <w:r w:rsidR="0007406B">
          <w:rPr>
            <w:color w:val="0000FF"/>
            <w:u w:val="single"/>
            <w:lang w:val="pl-PL"/>
          </w:rPr>
          <w:t xml:space="preserve">, </w:t>
        </w:r>
        <w:r w:rsidR="007A43EA" w:rsidRPr="0007406B">
          <w:rPr>
            <w:color w:val="0000FF"/>
            <w:lang w:val="pl-PL"/>
          </w:rPr>
          <w:t xml:space="preserve"> </w:t>
        </w:r>
      </w:hyperlink>
      <w:r w:rsidR="0007406B" w:rsidRPr="0007406B">
        <w:rPr>
          <w:lang w:val="pl-PL"/>
        </w:rPr>
        <w:t>or</w:t>
      </w:r>
      <w:r w:rsidR="0007406B">
        <w:rPr>
          <w:lang w:val="pl-PL"/>
        </w:rPr>
        <w:t>az</w:t>
      </w:r>
    </w:p>
    <w:p w14:paraId="2F4E3672" w14:textId="541DF1A1" w:rsidR="00456CF7" w:rsidRPr="0085655C" w:rsidRDefault="00365A26" w:rsidP="0085655C">
      <w:pPr>
        <w:pStyle w:val="10"/>
        <w:rPr>
          <w:lang w:val="pl-PL"/>
        </w:rPr>
      </w:pPr>
      <w:r w:rsidRPr="0007406B">
        <w:rPr>
          <w:lang w:val="pl-PL"/>
        </w:rPr>
        <w:t>3.</w:t>
      </w:r>
      <w:r w:rsidRPr="0007406B">
        <w:rPr>
          <w:lang w:val="pl-PL"/>
        </w:rPr>
        <w:tab/>
      </w:r>
      <w:r w:rsidR="0007406B" w:rsidRPr="0007406B">
        <w:rPr>
          <w:lang w:val="pl-PL"/>
        </w:rPr>
        <w:t xml:space="preserve">Jeśli FSIS otrzyma próbkę produktu </w:t>
      </w:r>
      <w:proofErr w:type="spellStart"/>
      <w:r w:rsidR="0007406B" w:rsidRPr="0007406B">
        <w:rPr>
          <w:lang w:val="pl-PL"/>
        </w:rPr>
        <w:t>RLm</w:t>
      </w:r>
      <w:proofErr w:type="spellEnd"/>
      <w:r w:rsidR="0007406B" w:rsidRPr="0007406B">
        <w:rPr>
          <w:lang w:val="pl-PL"/>
        </w:rPr>
        <w:t xml:space="preserve"> lub FCS z wynikiem pozytywnym na obecność </w:t>
      </w:r>
      <w:r w:rsidR="0007406B" w:rsidRPr="0007406B">
        <w:rPr>
          <w:i/>
          <w:iCs/>
          <w:lang w:val="pl-PL"/>
        </w:rPr>
        <w:t>Lm</w:t>
      </w:r>
      <w:r w:rsidR="0007406B" w:rsidRPr="0007406B">
        <w:rPr>
          <w:lang w:val="pl-PL"/>
        </w:rPr>
        <w:t>, EIAO mają zalecić, aby IPP wydał NR (zgodnie z</w:t>
      </w:r>
      <w:hyperlink r:id="rId46" w:history="1">
        <w:r w:rsidR="007A43EA" w:rsidRPr="0007406B">
          <w:rPr>
            <w:lang w:val="pl-PL"/>
          </w:rPr>
          <w:t xml:space="preserve"> </w:t>
        </w:r>
        <w:r w:rsidR="007A43EA" w:rsidRPr="0007406B">
          <w:rPr>
            <w:color w:val="0000FF"/>
            <w:u w:val="single"/>
            <w:lang w:val="pl-PL"/>
          </w:rPr>
          <w:t>9 CFR 417.4(a)</w:t>
        </w:r>
        <w:r w:rsidR="007A43EA" w:rsidRPr="0007406B">
          <w:rPr>
            <w:lang w:val="pl-PL"/>
          </w:rPr>
          <w:t>)</w:t>
        </w:r>
      </w:hyperlink>
      <w:r w:rsidR="007A43EA" w:rsidRPr="0007406B">
        <w:rPr>
          <w:lang w:val="pl-PL"/>
        </w:rPr>
        <w:t xml:space="preserve">. </w:t>
      </w:r>
      <w:r w:rsidR="0085655C" w:rsidRPr="0085655C">
        <w:rPr>
          <w:lang w:val="pl-PL"/>
        </w:rPr>
        <w:t xml:space="preserve">Jednak </w:t>
      </w:r>
      <w:r w:rsidR="00C54924">
        <w:rPr>
          <w:lang w:val="pl-PL"/>
        </w:rPr>
        <w:t xml:space="preserve">urzędnicy </w:t>
      </w:r>
      <w:r w:rsidR="0085655C" w:rsidRPr="0085655C">
        <w:rPr>
          <w:lang w:val="pl-PL"/>
        </w:rPr>
        <w:t>EIAO nie powi</w:t>
      </w:r>
      <w:r w:rsidR="00C54924">
        <w:rPr>
          <w:lang w:val="pl-PL"/>
        </w:rPr>
        <w:t>n</w:t>
      </w:r>
      <w:r w:rsidR="0085655C" w:rsidRPr="0085655C">
        <w:rPr>
          <w:lang w:val="pl-PL"/>
        </w:rPr>
        <w:t>n</w:t>
      </w:r>
      <w:r w:rsidR="00C54924">
        <w:rPr>
          <w:lang w:val="pl-PL"/>
        </w:rPr>
        <w:t>i</w:t>
      </w:r>
      <w:r w:rsidR="0085655C" w:rsidRPr="0085655C">
        <w:rPr>
          <w:lang w:val="pl-PL"/>
        </w:rPr>
        <w:t xml:space="preserve"> zalecać wydania NR, jeśli zakład wykrył również, że produkt lub FCS ma pozytywny wynik na obecność </w:t>
      </w:r>
      <w:r w:rsidR="0085655C" w:rsidRPr="0085655C">
        <w:rPr>
          <w:i/>
          <w:iCs/>
          <w:lang w:val="pl-PL"/>
        </w:rPr>
        <w:t>Lm</w:t>
      </w:r>
      <w:r w:rsidR="0085655C" w:rsidRPr="0085655C">
        <w:rPr>
          <w:lang w:val="pl-PL"/>
        </w:rPr>
        <w:t xml:space="preserve"> w wyniku własnych testów i zatrzymał produkt. </w:t>
      </w:r>
      <w:r w:rsidR="00C54924">
        <w:rPr>
          <w:lang w:val="pl-PL"/>
        </w:rPr>
        <w:t xml:space="preserve">Zobowiązani oni są </w:t>
      </w:r>
      <w:r w:rsidR="0085655C" w:rsidRPr="0085655C">
        <w:rPr>
          <w:lang w:val="pl-PL"/>
        </w:rPr>
        <w:t>współpracować z IPP, aby upewnić się, że sprawdzają, czy zakład przeprowadza odpowiednie działania naprawcze</w:t>
      </w:r>
      <w:r w:rsidR="007A43EA" w:rsidRPr="0085655C">
        <w:rPr>
          <w:lang w:val="pl-PL"/>
        </w:rPr>
        <w:t>.</w:t>
      </w:r>
    </w:p>
    <w:p w14:paraId="668B92CC" w14:textId="30FB223B" w:rsidR="00456CF7" w:rsidRPr="0085655C" w:rsidRDefault="00365A26" w:rsidP="0085655C">
      <w:pPr>
        <w:pStyle w:val="10"/>
        <w:rPr>
          <w:lang w:val="pl-PL"/>
        </w:rPr>
      </w:pPr>
      <w:r w:rsidRPr="0085655C">
        <w:rPr>
          <w:color w:val="2E2E2E"/>
          <w:lang w:val="pl-PL"/>
        </w:rPr>
        <w:t>4.</w:t>
      </w:r>
      <w:r w:rsidRPr="0085655C">
        <w:rPr>
          <w:color w:val="2E2E2E"/>
          <w:lang w:val="pl-PL"/>
        </w:rPr>
        <w:tab/>
      </w:r>
      <w:r w:rsidR="0085655C" w:rsidRPr="0085655C">
        <w:rPr>
          <w:lang w:val="pl-PL"/>
        </w:rPr>
        <w:t xml:space="preserve">Jeśli FSIS otrzyma próbkę produktu </w:t>
      </w:r>
      <w:proofErr w:type="spellStart"/>
      <w:r w:rsidR="0085655C" w:rsidRPr="0085655C">
        <w:rPr>
          <w:lang w:val="pl-PL"/>
        </w:rPr>
        <w:t>RLm</w:t>
      </w:r>
      <w:proofErr w:type="spellEnd"/>
      <w:r w:rsidR="0085655C" w:rsidRPr="0085655C">
        <w:rPr>
          <w:lang w:val="pl-PL"/>
        </w:rPr>
        <w:t xml:space="preserve"> lub FCS z wynikiem pozytywnym na obecność </w:t>
      </w:r>
      <w:r w:rsidR="0085655C" w:rsidRPr="0085655C">
        <w:rPr>
          <w:i/>
          <w:iCs/>
          <w:lang w:val="pl-PL"/>
        </w:rPr>
        <w:t>Lm</w:t>
      </w:r>
      <w:r w:rsidR="0085655C" w:rsidRPr="0085655C">
        <w:rPr>
          <w:lang w:val="pl-PL"/>
        </w:rPr>
        <w:t xml:space="preserve">, a zakład nie </w:t>
      </w:r>
      <w:r w:rsidR="00C54924">
        <w:rPr>
          <w:lang w:val="pl-PL"/>
        </w:rPr>
        <w:t>prowadził ani</w:t>
      </w:r>
      <w:r w:rsidR="0085655C" w:rsidRPr="0085655C">
        <w:rPr>
          <w:lang w:val="pl-PL"/>
        </w:rPr>
        <w:t xml:space="preserve"> nie realizował czynności kontroli, EIAO mają obowiązek natychmiast skontaktować się ze swoim DO za pośrednictwem łańcucha dowodzenia. DO ma obowiązek podjąć odpowiednie działania administracyjne i skontaktować się z Działem Zarządzania Wycofywaniem i Analiz Technicznych (RMTAD). W stosownych przypadkach FSIS zażąda wycofania lub zatrzymania wszystkich produktów RTE reprezentowanych przez próbkę z pozytywnym wynikiem </w:t>
      </w:r>
      <w:r w:rsidR="0085655C" w:rsidRPr="0085655C">
        <w:rPr>
          <w:i/>
          <w:iCs/>
          <w:lang w:val="pl-PL"/>
        </w:rPr>
        <w:t>Lm</w:t>
      </w:r>
      <w:r w:rsidR="007A43EA" w:rsidRPr="0085655C">
        <w:rPr>
          <w:color w:val="2E2E2E"/>
          <w:lang w:val="pl-PL"/>
        </w:rPr>
        <w:t>.</w:t>
      </w:r>
    </w:p>
    <w:p w14:paraId="138B7EB8" w14:textId="6C521177" w:rsidR="00456CF7" w:rsidRPr="0085655C" w:rsidRDefault="00365A26" w:rsidP="0085655C">
      <w:pPr>
        <w:pStyle w:val="10"/>
        <w:rPr>
          <w:color w:val="2E2E2E"/>
          <w:lang w:val="pl-PL"/>
        </w:rPr>
      </w:pPr>
      <w:r w:rsidRPr="0085655C">
        <w:rPr>
          <w:color w:val="2E2E2E"/>
          <w:lang w:val="pl-PL"/>
        </w:rPr>
        <w:t>5.</w:t>
      </w:r>
      <w:r w:rsidRPr="0085655C">
        <w:rPr>
          <w:color w:val="2E2E2E"/>
          <w:lang w:val="pl-PL"/>
        </w:rPr>
        <w:tab/>
      </w:r>
      <w:r w:rsidR="0085655C" w:rsidRPr="00C54924">
        <w:rPr>
          <w:color w:val="auto"/>
          <w:lang w:val="pl-PL"/>
        </w:rPr>
        <w:t xml:space="preserve">IPP musi zweryfikować, czy zafałszowana partia produkcyjna RTE została ponownie przetworzona przez zakład przy zastosowaniu obróbki niszczącej bakterie, która została zatwierdzona w celu osiągnięcia co najmniej 5 log redukcji </w:t>
      </w:r>
      <w:r w:rsidR="0085655C" w:rsidRPr="00C54924">
        <w:rPr>
          <w:i/>
          <w:iCs/>
          <w:color w:val="auto"/>
          <w:lang w:val="pl-PL"/>
        </w:rPr>
        <w:t>Lm</w:t>
      </w:r>
      <w:r w:rsidR="0085655C" w:rsidRPr="00C54924">
        <w:rPr>
          <w:color w:val="auto"/>
          <w:lang w:val="pl-PL"/>
        </w:rPr>
        <w:t xml:space="preserve"> w tym produkcie, lub została zniszczona</w:t>
      </w:r>
      <w:r w:rsidR="007A43EA" w:rsidRPr="0085655C">
        <w:rPr>
          <w:lang w:val="pl-PL"/>
        </w:rPr>
        <w:t>.</w:t>
      </w:r>
    </w:p>
    <w:p w14:paraId="69890DD1" w14:textId="0486127A" w:rsidR="00456CF7" w:rsidRPr="0085655C" w:rsidRDefault="007A43EA" w:rsidP="007A43EA">
      <w:pPr>
        <w:pStyle w:val="1"/>
        <w:rPr>
          <w:lang w:val="pl-PL"/>
        </w:rPr>
      </w:pPr>
      <w:r w:rsidRPr="0085655C">
        <w:rPr>
          <w:lang w:val="pl-PL"/>
        </w:rPr>
        <w:t>X.</w:t>
      </w:r>
      <w:r w:rsidRPr="0085655C">
        <w:rPr>
          <w:lang w:val="pl-PL"/>
        </w:rPr>
        <w:tab/>
        <w:t>A</w:t>
      </w:r>
      <w:r w:rsidR="0085655C" w:rsidRPr="0085655C">
        <w:rPr>
          <w:lang w:val="pl-PL"/>
        </w:rPr>
        <w:t>NALIZA DANYCH</w:t>
      </w:r>
    </w:p>
    <w:p w14:paraId="49360912" w14:textId="719AE5A5" w:rsidR="00456CF7" w:rsidRPr="0085655C" w:rsidRDefault="0085655C" w:rsidP="00365A26">
      <w:pPr>
        <w:pStyle w:val="Teksttreci0"/>
        <w:spacing w:before="120" w:after="120"/>
        <w:jc w:val="both"/>
        <w:rPr>
          <w:lang w:val="pl-PL"/>
        </w:rPr>
      </w:pPr>
      <w:r w:rsidRPr="0085655C">
        <w:rPr>
          <w:lang w:val="pl-PL"/>
        </w:rPr>
        <w:t xml:space="preserve">Biuro Badań Zdrowia Publicznego (OPHS), OPARM oraz Biuro Polityki i Opracowania Programów (OPPD) będą analizować dane programu pobierania próbek na obecność </w:t>
      </w:r>
      <w:proofErr w:type="spellStart"/>
      <w:r w:rsidRPr="0085655C">
        <w:rPr>
          <w:lang w:val="pl-PL"/>
        </w:rPr>
        <w:t>RLm</w:t>
      </w:r>
      <w:proofErr w:type="spellEnd"/>
      <w:r w:rsidRPr="0085655C">
        <w:rPr>
          <w:lang w:val="pl-PL"/>
        </w:rPr>
        <w:t xml:space="preserve"> co kwartał. OPARM publikuje kwartalne aktualizacje na stronie internetowej FSIS Establishment-</w:t>
      </w:r>
      <w:proofErr w:type="spellStart"/>
      <w:r w:rsidRPr="0085655C">
        <w:rPr>
          <w:lang w:val="pl-PL"/>
        </w:rPr>
        <w:t>Specific</w:t>
      </w:r>
      <w:proofErr w:type="spellEnd"/>
      <w:r w:rsidRPr="0085655C">
        <w:rPr>
          <w:lang w:val="pl-PL"/>
        </w:rPr>
        <w:t xml:space="preserve"> </w:t>
      </w:r>
      <w:proofErr w:type="spellStart"/>
      <w:r w:rsidRPr="0085655C">
        <w:rPr>
          <w:lang w:val="pl-PL"/>
        </w:rPr>
        <w:t>Datasets</w:t>
      </w:r>
      <w:proofErr w:type="spellEnd"/>
      <w:r w:rsidRPr="0085655C">
        <w:rPr>
          <w:lang w:val="pl-PL"/>
        </w:rPr>
        <w:t xml:space="preserve">: </w:t>
      </w:r>
      <w:proofErr w:type="spellStart"/>
      <w:r w:rsidRPr="0085655C">
        <w:rPr>
          <w:lang w:val="pl-PL"/>
        </w:rPr>
        <w:t>Laboratory</w:t>
      </w:r>
      <w:proofErr w:type="spellEnd"/>
      <w:r w:rsidRPr="0085655C">
        <w:rPr>
          <w:lang w:val="pl-PL"/>
        </w:rPr>
        <w:t xml:space="preserve"> </w:t>
      </w:r>
      <w:proofErr w:type="spellStart"/>
      <w:r w:rsidRPr="0085655C">
        <w:rPr>
          <w:lang w:val="pl-PL"/>
        </w:rPr>
        <w:t>Sampling</w:t>
      </w:r>
      <w:proofErr w:type="spellEnd"/>
      <w:r w:rsidRPr="0085655C">
        <w:rPr>
          <w:lang w:val="pl-PL"/>
        </w:rPr>
        <w:t xml:space="preserve"> Data, która zawiera dane dotyczące pobierania próbek </w:t>
      </w:r>
      <w:proofErr w:type="spellStart"/>
      <w:r w:rsidRPr="0085655C">
        <w:rPr>
          <w:lang w:val="pl-PL"/>
        </w:rPr>
        <w:t>RLm</w:t>
      </w:r>
      <w:proofErr w:type="spellEnd"/>
      <w:r w:rsidRPr="0085655C">
        <w:rPr>
          <w:lang w:val="pl-PL"/>
        </w:rPr>
        <w:t xml:space="preserve"> i można ją znaleźć pod adresem</w:t>
      </w:r>
      <w:r w:rsidR="007A43EA" w:rsidRPr="0085655C">
        <w:rPr>
          <w:lang w:val="pl-PL"/>
        </w:rPr>
        <w:t>:</w:t>
      </w:r>
      <w:hyperlink r:id="rId47" w:history="1">
        <w:r w:rsidR="007A43EA" w:rsidRPr="0085655C">
          <w:rPr>
            <w:lang w:val="pl-PL"/>
          </w:rPr>
          <w:t xml:space="preserve"> </w:t>
        </w:r>
        <w:r w:rsidR="007A43EA" w:rsidRPr="0085655C">
          <w:rPr>
            <w:color w:val="0000FF"/>
            <w:u w:val="single"/>
            <w:lang w:val="pl-PL"/>
          </w:rPr>
          <w:t>https://www.fsis.usda.gov/wps/portal/fsis/topics/data-collection-and-reports/data/datasets-laboratory-</w:t>
        </w:r>
      </w:hyperlink>
      <w:r w:rsidR="007A43EA" w:rsidRPr="0085655C">
        <w:rPr>
          <w:color w:val="0000FF"/>
          <w:u w:val="single"/>
          <w:lang w:val="pl-PL"/>
        </w:rPr>
        <w:t xml:space="preserve"> </w:t>
      </w:r>
      <w:hyperlink r:id="rId48" w:history="1">
        <w:proofErr w:type="spellStart"/>
        <w:r w:rsidR="007A43EA" w:rsidRPr="0085655C">
          <w:rPr>
            <w:color w:val="0000FF"/>
            <w:u w:val="single"/>
            <w:lang w:val="pl-PL"/>
          </w:rPr>
          <w:t>samplin</w:t>
        </w:r>
        <w:r w:rsidR="00365A26" w:rsidRPr="0085655C">
          <w:rPr>
            <w:color w:val="0000FF"/>
            <w:u w:val="single"/>
            <w:lang w:val="pl-PL"/>
          </w:rPr>
          <w:t>G</w:t>
        </w:r>
        <w:proofErr w:type="spellEnd"/>
        <w:r w:rsidR="00365A26" w:rsidRPr="0085655C">
          <w:rPr>
            <w:color w:val="0000FF"/>
            <w:u w:val="single"/>
            <w:lang w:val="pl-PL"/>
          </w:rPr>
          <w:t>.</w:t>
        </w:r>
        <w:r w:rsidR="00365A26" w:rsidRPr="0085655C">
          <w:rPr>
            <w:color w:val="0000FF"/>
            <w:u w:val="single"/>
            <w:lang w:val="pl-PL"/>
          </w:rPr>
          <w:tab/>
        </w:r>
      </w:hyperlink>
      <w:r w:rsidR="00C54924" w:rsidRPr="00C54924">
        <w:rPr>
          <w:color w:val="0000FF"/>
          <w:u w:val="single"/>
          <w:lang w:val="pl-PL"/>
        </w:rPr>
        <w:t xml:space="preserve"> </w:t>
      </w:r>
      <w:r w:rsidRPr="0085655C">
        <w:rPr>
          <w:lang w:val="pl-PL"/>
        </w:rPr>
        <w:t xml:space="preserve">OPPD oceni program pobierania próbek </w:t>
      </w:r>
      <w:proofErr w:type="spellStart"/>
      <w:r w:rsidRPr="0085655C">
        <w:rPr>
          <w:lang w:val="pl-PL"/>
        </w:rPr>
        <w:t>RLm</w:t>
      </w:r>
      <w:proofErr w:type="spellEnd"/>
      <w:r w:rsidRPr="0085655C">
        <w:rPr>
          <w:lang w:val="pl-PL"/>
        </w:rPr>
        <w:t xml:space="preserve">, aby pomóc Agencji w podejmowaniu decyzji </w:t>
      </w:r>
      <w:r w:rsidR="00C54924">
        <w:rPr>
          <w:lang w:val="pl-PL"/>
        </w:rPr>
        <w:t>dotyczących przyszłych polityk</w:t>
      </w:r>
      <w:r w:rsidRPr="0085655C">
        <w:rPr>
          <w:lang w:val="pl-PL"/>
        </w:rPr>
        <w:t>. OPARM przeprowadzi analizy danych konieczne do oceny trendów w danych aby pomóc Agencji w podejmowaniu przyszłych decyzji. Zależnie od potrzeb OPPD, OPARM i OPHS podejmą współpracę między sobą</w:t>
      </w:r>
      <w:r w:rsidR="007A43EA" w:rsidRPr="0085655C">
        <w:rPr>
          <w:lang w:val="pl-PL"/>
        </w:rPr>
        <w:t>.</w:t>
      </w:r>
    </w:p>
    <w:p w14:paraId="3906CD42" w14:textId="31E9CD66" w:rsidR="00456CF7" w:rsidRPr="0085655C" w:rsidRDefault="007A43EA" w:rsidP="007A43EA">
      <w:pPr>
        <w:pStyle w:val="1"/>
        <w:rPr>
          <w:lang w:val="pl-PL"/>
        </w:rPr>
      </w:pPr>
      <w:r w:rsidRPr="0085655C">
        <w:rPr>
          <w:lang w:val="pl-PL"/>
        </w:rPr>
        <w:t>X</w:t>
      </w:r>
      <w:r w:rsidR="00365A26" w:rsidRPr="0085655C">
        <w:rPr>
          <w:lang w:val="pl-PL"/>
        </w:rPr>
        <w:t>I.</w:t>
      </w:r>
      <w:r w:rsidR="00365A26" w:rsidRPr="0085655C">
        <w:rPr>
          <w:lang w:val="pl-PL"/>
        </w:rPr>
        <w:tab/>
      </w:r>
      <w:r w:rsidR="0085655C" w:rsidRPr="0085655C">
        <w:rPr>
          <w:lang w:val="pl-PL"/>
        </w:rPr>
        <w:t>PYTANIA</w:t>
      </w:r>
    </w:p>
    <w:p w14:paraId="54FD2F06" w14:textId="5E68D065" w:rsidR="00456CF7" w:rsidRPr="0085655C" w:rsidRDefault="0085655C" w:rsidP="00365A26">
      <w:pPr>
        <w:pStyle w:val="Teksttreci0"/>
        <w:spacing w:before="120" w:after="120"/>
        <w:jc w:val="both"/>
        <w:rPr>
          <w:lang w:val="pl-PL"/>
        </w:rPr>
      </w:pPr>
      <w:r w:rsidRPr="0085655C">
        <w:rPr>
          <w:lang w:val="pl-PL"/>
        </w:rPr>
        <w:t>Pytania dotyczące niniejszej dyrektywy należy kierować do bezpośredniego przełożonego lub w razie potrzeby do Biura Polityki i Rozwoju Programu za pośrednictwem</w:t>
      </w:r>
      <w:hyperlink r:id="rId49" w:history="1">
        <w:r w:rsidR="007A43EA" w:rsidRPr="0085655C">
          <w:rPr>
            <w:lang w:val="pl-PL"/>
          </w:rPr>
          <w:t xml:space="preserve"> </w:t>
        </w:r>
        <w:proofErr w:type="spellStart"/>
        <w:r w:rsidR="007A43EA" w:rsidRPr="0085655C">
          <w:rPr>
            <w:color w:val="0000FF"/>
            <w:u w:val="single"/>
            <w:lang w:val="pl-PL"/>
          </w:rPr>
          <w:t>askFSIS</w:t>
        </w:r>
        <w:proofErr w:type="spellEnd"/>
        <w:r w:rsidR="007A43EA" w:rsidRPr="0085655C">
          <w:rPr>
            <w:color w:val="0000FF"/>
            <w:lang w:val="pl-PL"/>
          </w:rPr>
          <w:t xml:space="preserve"> </w:t>
        </w:r>
      </w:hyperlink>
      <w:r w:rsidRPr="0085655C">
        <w:rPr>
          <w:rFonts w:ascii="Times New Roman" w:eastAsia="Times New Roman" w:hAnsi="Times New Roman" w:cs="Times New Roman"/>
          <w:color w:val="auto"/>
          <w:lang w:val="pl-PL" w:eastAsia="pl-PL" w:bidi="ar-SA"/>
        </w:rPr>
        <w:t xml:space="preserve"> </w:t>
      </w:r>
      <w:r w:rsidRPr="0085655C">
        <w:rPr>
          <w:lang w:val="pl-PL"/>
        </w:rPr>
        <w:t>lub telefonicznie pod numerem</w:t>
      </w:r>
      <w:r>
        <w:rPr>
          <w:lang w:val="pl-PL"/>
        </w:rPr>
        <w:t xml:space="preserve"> </w:t>
      </w:r>
      <w:r w:rsidR="007A43EA" w:rsidRPr="0085655C">
        <w:rPr>
          <w:lang w:val="pl-PL"/>
        </w:rPr>
        <w:t>1-800-233-393</w:t>
      </w:r>
      <w:r w:rsidR="00365A26" w:rsidRPr="0085655C">
        <w:rPr>
          <w:lang w:val="pl-PL"/>
        </w:rPr>
        <w:t>5.</w:t>
      </w:r>
      <w:r w:rsidR="007A43EA" w:rsidRPr="0085655C">
        <w:rPr>
          <w:lang w:val="pl-PL"/>
        </w:rPr>
        <w:t xml:space="preserve"> </w:t>
      </w:r>
      <w:r w:rsidRPr="0085655C">
        <w:rPr>
          <w:lang w:val="pl-PL"/>
        </w:rPr>
        <w:t xml:space="preserve">Aby przesłać pytanie, wypełnij </w:t>
      </w:r>
      <w:hyperlink r:id="rId50" w:history="1">
        <w:r w:rsidRPr="0085655C">
          <w:rPr>
            <w:color w:val="0000FF"/>
            <w:u w:val="single"/>
            <w:lang w:val="pl-PL"/>
          </w:rPr>
          <w:t>formularz internetowy</w:t>
        </w:r>
        <w:r w:rsidR="007A43EA" w:rsidRPr="0085655C">
          <w:rPr>
            <w:color w:val="0000FF"/>
            <w:lang w:val="pl-PL"/>
          </w:rPr>
          <w:t xml:space="preserve"> </w:t>
        </w:r>
      </w:hyperlink>
      <w:r w:rsidRPr="0085655C">
        <w:rPr>
          <w:rFonts w:ascii="Times New Roman" w:eastAsia="Times New Roman" w:hAnsi="Times New Roman" w:cs="Times New Roman"/>
          <w:color w:val="auto"/>
          <w:lang w:val="pl-PL" w:eastAsia="pl-PL" w:bidi="ar-SA"/>
        </w:rPr>
        <w:t xml:space="preserve"> </w:t>
      </w:r>
      <w:r>
        <w:rPr>
          <w:rFonts w:ascii="Times New Roman" w:eastAsia="Times New Roman" w:hAnsi="Times New Roman" w:cs="Times New Roman"/>
          <w:color w:val="auto"/>
          <w:lang w:val="pl-PL" w:eastAsia="pl-PL" w:bidi="ar-SA"/>
        </w:rPr>
        <w:t xml:space="preserve">i </w:t>
      </w:r>
      <w:r w:rsidRPr="0085655C">
        <w:rPr>
          <w:lang w:val="pl-PL"/>
        </w:rPr>
        <w:t>wybierz Pobieranie próbek jako typ zapytania</w:t>
      </w:r>
      <w:r w:rsidR="007A43EA" w:rsidRPr="0085655C">
        <w:rPr>
          <w:lang w:val="pl-PL"/>
        </w:rPr>
        <w:t>.</w:t>
      </w:r>
    </w:p>
    <w:p w14:paraId="1001CF0D" w14:textId="760F8A6E" w:rsidR="00456CF7" w:rsidRPr="0085655C" w:rsidRDefault="00A8279E" w:rsidP="00365A26">
      <w:pPr>
        <w:pStyle w:val="Teksttreci0"/>
        <w:spacing w:before="120" w:after="120" w:line="228" w:lineRule="auto"/>
        <w:jc w:val="both"/>
        <w:rPr>
          <w:lang w:val="pl-PL"/>
        </w:rPr>
      </w:pPr>
      <w:r w:rsidRPr="0085655C">
        <w:rPr>
          <w:b/>
          <w:bCs/>
          <w:lang w:val="pl-PL"/>
        </w:rPr>
        <w:t>UWAGA</w:t>
      </w:r>
      <w:r w:rsidR="007A43EA" w:rsidRPr="0085655C">
        <w:rPr>
          <w:b/>
          <w:bCs/>
          <w:lang w:val="pl-PL"/>
        </w:rPr>
        <w:t xml:space="preserve">: </w:t>
      </w:r>
      <w:r w:rsidR="0085655C" w:rsidRPr="0085655C">
        <w:rPr>
          <w:lang w:val="pl-PL"/>
        </w:rPr>
        <w:t>Dodatkowe informacje na temat przesyłania pytań można znaleźć</w:t>
      </w:r>
      <w:r w:rsidR="0085655C">
        <w:rPr>
          <w:lang w:val="pl-PL"/>
        </w:rPr>
        <w:t xml:space="preserve"> w</w:t>
      </w:r>
      <w:hyperlink r:id="rId51" w:history="1">
        <w:r w:rsidR="007A43EA" w:rsidRPr="0085655C">
          <w:rPr>
            <w:lang w:val="pl-PL"/>
          </w:rPr>
          <w:t xml:space="preserve"> </w:t>
        </w:r>
        <w:r w:rsidR="00FA5773" w:rsidRPr="0085655C">
          <w:rPr>
            <w:color w:val="0000FF"/>
            <w:u w:val="single"/>
            <w:lang w:val="pl-PL"/>
          </w:rPr>
          <w:t>Dyrektywie FSIS</w:t>
        </w:r>
        <w:r w:rsidR="007A43EA" w:rsidRPr="0085655C">
          <w:rPr>
            <w:color w:val="0000FF"/>
            <w:u w:val="single"/>
            <w:lang w:val="pl-PL"/>
          </w:rPr>
          <w:t xml:space="preserve"> 5620.1</w:t>
        </w:r>
      </w:hyperlink>
      <w:r w:rsidR="007A43EA" w:rsidRPr="0085655C">
        <w:rPr>
          <w:lang w:val="pl-PL"/>
        </w:rPr>
        <w:t xml:space="preserve">, </w:t>
      </w:r>
      <w:r w:rsidR="0085655C">
        <w:rPr>
          <w:i/>
          <w:iCs/>
          <w:lang w:val="pl-PL"/>
        </w:rPr>
        <w:t>Korzystanie z</w:t>
      </w:r>
      <w:r w:rsidR="007A43EA" w:rsidRPr="0085655C">
        <w:rPr>
          <w:i/>
          <w:iCs/>
          <w:lang w:val="pl-PL"/>
        </w:rPr>
        <w:t xml:space="preserve"> </w:t>
      </w:r>
      <w:proofErr w:type="spellStart"/>
      <w:r w:rsidR="007A43EA" w:rsidRPr="0085655C">
        <w:rPr>
          <w:i/>
          <w:iCs/>
          <w:lang w:val="pl-PL"/>
        </w:rPr>
        <w:t>askFSIS</w:t>
      </w:r>
      <w:proofErr w:type="spellEnd"/>
      <w:r w:rsidR="007A43EA" w:rsidRPr="0085655C">
        <w:rPr>
          <w:lang w:val="pl-PL"/>
        </w:rPr>
        <w:t>.</w:t>
      </w:r>
    </w:p>
    <w:p w14:paraId="035D446B" w14:textId="7477553B" w:rsidR="007A43EA" w:rsidRDefault="007A43EA" w:rsidP="007A43EA">
      <w:pPr>
        <w:pStyle w:val="Teksttreci0"/>
        <w:spacing w:before="120" w:after="0"/>
        <w:jc w:val="both"/>
      </w:pPr>
      <w:r>
        <w:rPr>
          <w:noProof/>
        </w:rPr>
        <w:drawing>
          <wp:inline distT="0" distB="0" distL="0" distR="0" wp14:anchorId="210DB6B1" wp14:editId="26265A53">
            <wp:extent cx="2419350" cy="714375"/>
            <wp:effectExtent l="0" t="0" r="0" b="9525"/>
            <wp:docPr id="191497626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76262" name=""/>
                    <pic:cNvPicPr/>
                  </pic:nvPicPr>
                  <pic:blipFill>
                    <a:blip r:embed="rId52"/>
                    <a:stretch>
                      <a:fillRect/>
                    </a:stretch>
                  </pic:blipFill>
                  <pic:spPr>
                    <a:xfrm>
                      <a:off x="0" y="0"/>
                      <a:ext cx="2419350" cy="714375"/>
                    </a:xfrm>
                    <a:prstGeom prst="rect">
                      <a:avLst/>
                    </a:prstGeom>
                  </pic:spPr>
                </pic:pic>
              </a:graphicData>
            </a:graphic>
          </wp:inline>
        </w:drawing>
      </w:r>
    </w:p>
    <w:p w14:paraId="08642AB3" w14:textId="77777777" w:rsidR="0085655C" w:rsidRPr="0085655C" w:rsidRDefault="0085655C" w:rsidP="0085655C">
      <w:pPr>
        <w:pStyle w:val="Teksttreci0"/>
        <w:spacing w:before="120" w:after="0"/>
        <w:jc w:val="both"/>
        <w:rPr>
          <w:lang w:val="pl-PL"/>
        </w:rPr>
      </w:pPr>
      <w:r w:rsidRPr="0085655C">
        <w:rPr>
          <w:lang w:val="pl-PL"/>
        </w:rPr>
        <w:t>Asystent administratora</w:t>
      </w:r>
    </w:p>
    <w:p w14:paraId="75350097" w14:textId="05C6BF11" w:rsidR="00456CF7" w:rsidRPr="0085655C" w:rsidRDefault="0085655C" w:rsidP="0085655C">
      <w:pPr>
        <w:pStyle w:val="Teksttreci0"/>
        <w:spacing w:before="120" w:after="0"/>
        <w:jc w:val="both"/>
        <w:rPr>
          <w:lang w:val="pl-PL"/>
        </w:rPr>
      </w:pPr>
      <w:r w:rsidRPr="0085655C">
        <w:rPr>
          <w:lang w:val="pl-PL"/>
        </w:rPr>
        <w:t>Biuro Polityki i Rozwoju Programów</w:t>
      </w:r>
    </w:p>
    <w:sectPr w:rsidR="00456CF7" w:rsidRPr="0085655C" w:rsidSect="00603E86">
      <w:footerReference w:type="default" r:id="rId53"/>
      <w:pgSz w:w="12240" w:h="15840" w:code="1"/>
      <w:pgMar w:top="1247" w:right="1247" w:bottom="709" w:left="1247" w:header="284" w:footer="284"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5EE44" w14:textId="77777777" w:rsidR="001301FE" w:rsidRDefault="001301FE">
      <w:r>
        <w:separator/>
      </w:r>
    </w:p>
  </w:endnote>
  <w:endnote w:type="continuationSeparator" w:id="0">
    <w:p w14:paraId="28B60B7A" w14:textId="77777777" w:rsidR="001301FE" w:rsidRDefault="00130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7422384"/>
      <w:docPartObj>
        <w:docPartGallery w:val="Page Numbers (Bottom of Page)"/>
        <w:docPartUnique/>
      </w:docPartObj>
    </w:sdtPr>
    <w:sdtEndPr/>
    <w:sdtContent>
      <w:p w14:paraId="61D4B104" w14:textId="0416DBF4" w:rsidR="007A43EA" w:rsidRDefault="007A43EA" w:rsidP="007A43EA">
        <w:pPr>
          <w:pStyle w:val="Stopka"/>
          <w:jc w:val="center"/>
        </w:pPr>
        <w:r>
          <w:fldChar w:fldCharType="begin"/>
        </w:r>
        <w:r>
          <w:instrText>PAGE   \* MERGEFORMAT</w:instrText>
        </w:r>
        <w:r>
          <w:fldChar w:fldCharType="separate"/>
        </w:r>
        <w:r>
          <w:rPr>
            <w:lang w:val="pl-PL"/>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67A2A8" w14:textId="77777777" w:rsidR="001301FE" w:rsidRDefault="001301FE"/>
  </w:footnote>
  <w:footnote w:type="continuationSeparator" w:id="0">
    <w:p w14:paraId="6EBE4BFF" w14:textId="77777777" w:rsidR="001301FE" w:rsidRDefault="0013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7371C7"/>
    <w:multiLevelType w:val="hybridMultilevel"/>
    <w:tmpl w:val="206653B8"/>
    <w:lvl w:ilvl="0" w:tplc="045C7C4E">
      <w:numFmt w:val="bullet"/>
      <w:lvlText w:val="•"/>
      <w:lvlJc w:val="left"/>
      <w:pPr>
        <w:ind w:left="720" w:hanging="360"/>
      </w:pPr>
      <w:rPr>
        <w:rFonts w:ascii="Arial" w:eastAsia="Arial" w:hAnsi="Arial" w:cs="Arial" w:hint="default"/>
        <w:i/>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71612AB"/>
    <w:multiLevelType w:val="hybridMultilevel"/>
    <w:tmpl w:val="B5D2E7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5414888">
    <w:abstractNumId w:val="1"/>
  </w:num>
  <w:num w:numId="2" w16cid:durableId="1983727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CF7"/>
    <w:rsid w:val="00040B6E"/>
    <w:rsid w:val="0006465D"/>
    <w:rsid w:val="0007406B"/>
    <w:rsid w:val="000923D4"/>
    <w:rsid w:val="000B3B3D"/>
    <w:rsid w:val="000B421C"/>
    <w:rsid w:val="000E0F83"/>
    <w:rsid w:val="00103646"/>
    <w:rsid w:val="00113224"/>
    <w:rsid w:val="001301FE"/>
    <w:rsid w:val="0014639B"/>
    <w:rsid w:val="00155EEB"/>
    <w:rsid w:val="001B6C78"/>
    <w:rsid w:val="00200BB8"/>
    <w:rsid w:val="0022347E"/>
    <w:rsid w:val="002B694F"/>
    <w:rsid w:val="002D4404"/>
    <w:rsid w:val="00365A26"/>
    <w:rsid w:val="00371716"/>
    <w:rsid w:val="003A3C9C"/>
    <w:rsid w:val="004165D3"/>
    <w:rsid w:val="004352FB"/>
    <w:rsid w:val="00456CF7"/>
    <w:rsid w:val="004A7A2D"/>
    <w:rsid w:val="004D3380"/>
    <w:rsid w:val="00555E1C"/>
    <w:rsid w:val="00563519"/>
    <w:rsid w:val="00603E86"/>
    <w:rsid w:val="00605CC5"/>
    <w:rsid w:val="00632F7D"/>
    <w:rsid w:val="006362BA"/>
    <w:rsid w:val="00641E44"/>
    <w:rsid w:val="00670072"/>
    <w:rsid w:val="007246D2"/>
    <w:rsid w:val="007455BF"/>
    <w:rsid w:val="0074750D"/>
    <w:rsid w:val="00750CCB"/>
    <w:rsid w:val="007806B9"/>
    <w:rsid w:val="00783593"/>
    <w:rsid w:val="007A43EA"/>
    <w:rsid w:val="007B2F6C"/>
    <w:rsid w:val="007C6F63"/>
    <w:rsid w:val="007E3DD5"/>
    <w:rsid w:val="00824C97"/>
    <w:rsid w:val="00842413"/>
    <w:rsid w:val="0085655C"/>
    <w:rsid w:val="0086290D"/>
    <w:rsid w:val="008C08C6"/>
    <w:rsid w:val="008C5A68"/>
    <w:rsid w:val="0091258B"/>
    <w:rsid w:val="009E4F20"/>
    <w:rsid w:val="00A8279E"/>
    <w:rsid w:val="00AF2A25"/>
    <w:rsid w:val="00B44510"/>
    <w:rsid w:val="00B5350F"/>
    <w:rsid w:val="00BB57B9"/>
    <w:rsid w:val="00BE3C43"/>
    <w:rsid w:val="00BF0E3C"/>
    <w:rsid w:val="00C54924"/>
    <w:rsid w:val="00CD3616"/>
    <w:rsid w:val="00D80932"/>
    <w:rsid w:val="00DE6502"/>
    <w:rsid w:val="00E268F3"/>
    <w:rsid w:val="00E53505"/>
    <w:rsid w:val="00F01251"/>
    <w:rsid w:val="00F0258D"/>
    <w:rsid w:val="00F37650"/>
    <w:rsid w:val="00F91111"/>
    <w:rsid w:val="00FA5773"/>
    <w:rsid w:val="00FA6519"/>
  </w:rsids>
  <m:mathPr>
    <m:mathFont m:val="Cambria Math"/>
    <m:brkBin m:val="before"/>
    <m:brkBinSub m:val="--"/>
    <m:smallFrac m:val="0"/>
    <m:dispDef/>
    <m:lMargin m:val="0"/>
    <m:rMargin m:val="0"/>
    <m:defJc m:val="centerGroup"/>
    <m:wrapIndent m:val="1440"/>
    <m:intLim m:val="subSup"/>
    <m:naryLim m:val="undOvr"/>
  </m:mathPr>
  <w:themeFontLang w:val="pl-PL"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DF75E"/>
  <w15:docId w15:val="{C8DFD5B8-2FAC-4D8D-A161-3883BC857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paragraph" w:styleId="Nagwek2">
    <w:name w:val="heading 2"/>
    <w:basedOn w:val="Normalny"/>
    <w:link w:val="Nagwek2Znak"/>
    <w:uiPriority w:val="1"/>
    <w:qFormat/>
    <w:rsid w:val="00F01251"/>
    <w:pPr>
      <w:ind w:left="442" w:hanging="330"/>
      <w:outlineLvl w:val="1"/>
    </w:pPr>
    <w:rPr>
      <w:rFonts w:cs="Times New Roman"/>
      <w:b/>
      <w:bCs/>
      <w:color w:val="auto"/>
      <w:sz w:val="22"/>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odpistabeli">
    <w:name w:val="Podpis tabeli_"/>
    <w:basedOn w:val="Domylnaczcionkaakapitu"/>
    <w:link w:val="Podpistabeli0"/>
    <w:rPr>
      <w:b/>
      <w:bCs/>
      <w:i w:val="0"/>
      <w:iCs w:val="0"/>
      <w:smallCaps w:val="0"/>
      <w:strike w:val="0"/>
      <w:sz w:val="22"/>
      <w:szCs w:val="22"/>
      <w:u w:val="none"/>
    </w:rPr>
  </w:style>
  <w:style w:type="character" w:customStyle="1" w:styleId="Inne">
    <w:name w:val="Inne_"/>
    <w:basedOn w:val="Domylnaczcionkaakapitu"/>
    <w:link w:val="Inne0"/>
    <w:rPr>
      <w:b w:val="0"/>
      <w:bCs w:val="0"/>
      <w:i w:val="0"/>
      <w:iCs w:val="0"/>
      <w:smallCaps w:val="0"/>
      <w:strike w:val="0"/>
      <w:sz w:val="22"/>
      <w:szCs w:val="22"/>
      <w:u w:val="none"/>
    </w:rPr>
  </w:style>
  <w:style w:type="character" w:customStyle="1" w:styleId="Nagwek1">
    <w:name w:val="Nagłówek #1_"/>
    <w:basedOn w:val="Domylnaczcionkaakapitu"/>
    <w:link w:val="Nagwek10"/>
    <w:rPr>
      <w:b/>
      <w:bCs/>
      <w:i w:val="0"/>
      <w:iCs w:val="0"/>
      <w:smallCaps w:val="0"/>
      <w:strike w:val="0"/>
      <w:sz w:val="22"/>
      <w:szCs w:val="22"/>
      <w:u w:val="none"/>
    </w:rPr>
  </w:style>
  <w:style w:type="character" w:customStyle="1" w:styleId="Teksttreci">
    <w:name w:val="Tekst treści_"/>
    <w:basedOn w:val="Domylnaczcionkaakapitu"/>
    <w:link w:val="Teksttreci0"/>
    <w:rPr>
      <w:b w:val="0"/>
      <w:bCs w:val="0"/>
      <w:i w:val="0"/>
      <w:iCs w:val="0"/>
      <w:smallCaps w:val="0"/>
      <w:strike w:val="0"/>
      <w:sz w:val="22"/>
      <w:szCs w:val="22"/>
      <w:u w:val="none"/>
    </w:rPr>
  </w:style>
  <w:style w:type="paragraph" w:customStyle="1" w:styleId="Podpistabeli0">
    <w:name w:val="Podpis tabeli"/>
    <w:basedOn w:val="Normalny"/>
    <w:link w:val="Podpistabeli"/>
    <w:pPr>
      <w:spacing w:line="206" w:lineRule="auto"/>
      <w:ind w:firstLine="460"/>
    </w:pPr>
    <w:rPr>
      <w:b/>
      <w:bCs/>
      <w:sz w:val="22"/>
      <w:szCs w:val="22"/>
    </w:rPr>
  </w:style>
  <w:style w:type="paragraph" w:customStyle="1" w:styleId="Inne0">
    <w:name w:val="Inne"/>
    <w:basedOn w:val="Normalny"/>
    <w:link w:val="Inne"/>
    <w:pPr>
      <w:spacing w:after="220"/>
    </w:pPr>
    <w:rPr>
      <w:sz w:val="22"/>
      <w:szCs w:val="22"/>
    </w:rPr>
  </w:style>
  <w:style w:type="paragraph" w:customStyle="1" w:styleId="Nagwek10">
    <w:name w:val="Nagłówek #1"/>
    <w:basedOn w:val="Normalny"/>
    <w:link w:val="Nagwek1"/>
    <w:pPr>
      <w:spacing w:after="220"/>
      <w:outlineLvl w:val="0"/>
    </w:pPr>
    <w:rPr>
      <w:b/>
      <w:bCs/>
      <w:sz w:val="22"/>
      <w:szCs w:val="22"/>
    </w:rPr>
  </w:style>
  <w:style w:type="paragraph" w:customStyle="1" w:styleId="Teksttreci0">
    <w:name w:val="Tekst treści"/>
    <w:basedOn w:val="Normalny"/>
    <w:link w:val="Teksttreci"/>
    <w:pPr>
      <w:spacing w:after="220"/>
    </w:pPr>
    <w:rPr>
      <w:sz w:val="22"/>
      <w:szCs w:val="22"/>
    </w:rPr>
  </w:style>
  <w:style w:type="paragraph" w:customStyle="1" w:styleId="1">
    <w:name w:val="_1"/>
    <w:basedOn w:val="Nagwek10"/>
    <w:qFormat/>
    <w:rsid w:val="00365A26"/>
    <w:pPr>
      <w:keepNext/>
      <w:keepLines/>
      <w:spacing w:before="240" w:after="240"/>
      <w:ind w:left="426" w:hanging="426"/>
      <w:jc w:val="both"/>
    </w:pPr>
  </w:style>
  <w:style w:type="paragraph" w:customStyle="1" w:styleId="10">
    <w:name w:val="_1."/>
    <w:basedOn w:val="Teksttreci0"/>
    <w:qFormat/>
    <w:rsid w:val="00365A26"/>
    <w:pPr>
      <w:spacing w:before="120" w:after="120"/>
      <w:ind w:left="1134" w:hanging="567"/>
      <w:jc w:val="both"/>
    </w:pPr>
  </w:style>
  <w:style w:type="paragraph" w:customStyle="1" w:styleId="A">
    <w:name w:val="_A."/>
    <w:basedOn w:val="Teksttreci0"/>
    <w:qFormat/>
    <w:rsid w:val="00365A26"/>
    <w:pPr>
      <w:spacing w:before="120" w:after="120"/>
      <w:ind w:left="567" w:hanging="567"/>
      <w:jc w:val="both"/>
    </w:pPr>
  </w:style>
  <w:style w:type="paragraph" w:customStyle="1" w:styleId="i">
    <w:name w:val="_i."/>
    <w:basedOn w:val="Teksttreci0"/>
    <w:qFormat/>
    <w:rsid w:val="00365A26"/>
    <w:pPr>
      <w:spacing w:before="120" w:after="120"/>
      <w:ind w:left="2268" w:hanging="567"/>
      <w:jc w:val="both"/>
    </w:pPr>
  </w:style>
  <w:style w:type="paragraph" w:customStyle="1" w:styleId="a0">
    <w:name w:val="_a."/>
    <w:basedOn w:val="A"/>
    <w:qFormat/>
    <w:rsid w:val="007A43EA"/>
    <w:pPr>
      <w:ind w:left="1701"/>
    </w:pPr>
  </w:style>
  <w:style w:type="paragraph" w:styleId="Nagwek">
    <w:name w:val="header"/>
    <w:basedOn w:val="Normalny"/>
    <w:link w:val="NagwekZnak"/>
    <w:uiPriority w:val="99"/>
    <w:unhideWhenUsed/>
    <w:rsid w:val="007A43EA"/>
    <w:pPr>
      <w:tabs>
        <w:tab w:val="center" w:pos="4536"/>
        <w:tab w:val="right" w:pos="9072"/>
      </w:tabs>
    </w:pPr>
  </w:style>
  <w:style w:type="character" w:customStyle="1" w:styleId="NagwekZnak">
    <w:name w:val="Nagłówek Znak"/>
    <w:basedOn w:val="Domylnaczcionkaakapitu"/>
    <w:link w:val="Nagwek"/>
    <w:uiPriority w:val="99"/>
    <w:rsid w:val="007A43EA"/>
    <w:rPr>
      <w:color w:val="000000"/>
    </w:rPr>
  </w:style>
  <w:style w:type="paragraph" w:styleId="Stopka">
    <w:name w:val="footer"/>
    <w:basedOn w:val="Normalny"/>
    <w:link w:val="StopkaZnak"/>
    <w:uiPriority w:val="99"/>
    <w:unhideWhenUsed/>
    <w:rsid w:val="007A43EA"/>
    <w:pPr>
      <w:tabs>
        <w:tab w:val="center" w:pos="4536"/>
        <w:tab w:val="right" w:pos="9072"/>
      </w:tabs>
    </w:pPr>
  </w:style>
  <w:style w:type="character" w:customStyle="1" w:styleId="StopkaZnak">
    <w:name w:val="Stopka Znak"/>
    <w:basedOn w:val="Domylnaczcionkaakapitu"/>
    <w:link w:val="Stopka"/>
    <w:uiPriority w:val="99"/>
    <w:rsid w:val="007A43EA"/>
    <w:rPr>
      <w:color w:val="000000"/>
    </w:rPr>
  </w:style>
  <w:style w:type="character" w:customStyle="1" w:styleId="Nagwek2Znak">
    <w:name w:val="Nagłówek 2 Znak"/>
    <w:basedOn w:val="Domylnaczcionkaakapitu"/>
    <w:link w:val="Nagwek2"/>
    <w:uiPriority w:val="1"/>
    <w:rsid w:val="00F01251"/>
    <w:rPr>
      <w:rFonts w:cs="Times New Roman"/>
      <w:b/>
      <w:bCs/>
      <w:sz w:val="22"/>
      <w:szCs w:val="22"/>
      <w:lang w:bidi="ar-SA"/>
    </w:rPr>
  </w:style>
  <w:style w:type="paragraph" w:styleId="NormalnyWeb">
    <w:name w:val="Normal (Web)"/>
    <w:basedOn w:val="Normalny"/>
    <w:uiPriority w:val="99"/>
    <w:semiHidden/>
    <w:unhideWhenUsed/>
    <w:rsid w:val="00F01251"/>
    <w:rPr>
      <w:rFonts w:ascii="Times New Roman" w:hAnsi="Times New Roman" w:cs="Times New Roman"/>
    </w:rPr>
  </w:style>
  <w:style w:type="paragraph" w:styleId="Akapitzlist">
    <w:name w:val="List Paragraph"/>
    <w:basedOn w:val="Normalny"/>
    <w:uiPriority w:val="34"/>
    <w:qFormat/>
    <w:rsid w:val="00F01251"/>
    <w:pPr>
      <w:ind w:left="720"/>
      <w:contextualSpacing/>
    </w:pPr>
  </w:style>
  <w:style w:type="character" w:styleId="Hipercze">
    <w:name w:val="Hyperlink"/>
    <w:basedOn w:val="Domylnaczcionkaakapitu"/>
    <w:uiPriority w:val="99"/>
    <w:unhideWhenUsed/>
    <w:rsid w:val="008C08C6"/>
    <w:rPr>
      <w:color w:val="0563C1" w:themeColor="hyperlink"/>
      <w:u w:val="single"/>
    </w:rPr>
  </w:style>
  <w:style w:type="character" w:styleId="Nierozpoznanawzmianka">
    <w:name w:val="Unresolved Mention"/>
    <w:basedOn w:val="Domylnaczcionkaakapitu"/>
    <w:uiPriority w:val="99"/>
    <w:semiHidden/>
    <w:unhideWhenUsed/>
    <w:rsid w:val="008C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9202">
      <w:bodyDiv w:val="1"/>
      <w:marLeft w:val="0"/>
      <w:marRight w:val="0"/>
      <w:marTop w:val="0"/>
      <w:marBottom w:val="0"/>
      <w:divBdr>
        <w:top w:val="none" w:sz="0" w:space="0" w:color="auto"/>
        <w:left w:val="none" w:sz="0" w:space="0" w:color="auto"/>
        <w:bottom w:val="none" w:sz="0" w:space="0" w:color="auto"/>
        <w:right w:val="none" w:sz="0" w:space="0" w:color="auto"/>
      </w:divBdr>
    </w:div>
    <w:div w:id="7870700">
      <w:bodyDiv w:val="1"/>
      <w:marLeft w:val="0"/>
      <w:marRight w:val="0"/>
      <w:marTop w:val="0"/>
      <w:marBottom w:val="0"/>
      <w:divBdr>
        <w:top w:val="none" w:sz="0" w:space="0" w:color="auto"/>
        <w:left w:val="none" w:sz="0" w:space="0" w:color="auto"/>
        <w:bottom w:val="none" w:sz="0" w:space="0" w:color="auto"/>
        <w:right w:val="none" w:sz="0" w:space="0" w:color="auto"/>
      </w:divBdr>
    </w:div>
    <w:div w:id="8527789">
      <w:bodyDiv w:val="1"/>
      <w:marLeft w:val="0"/>
      <w:marRight w:val="0"/>
      <w:marTop w:val="0"/>
      <w:marBottom w:val="0"/>
      <w:divBdr>
        <w:top w:val="none" w:sz="0" w:space="0" w:color="auto"/>
        <w:left w:val="none" w:sz="0" w:space="0" w:color="auto"/>
        <w:bottom w:val="none" w:sz="0" w:space="0" w:color="auto"/>
        <w:right w:val="none" w:sz="0" w:space="0" w:color="auto"/>
      </w:divBdr>
    </w:div>
    <w:div w:id="8990531">
      <w:bodyDiv w:val="1"/>
      <w:marLeft w:val="0"/>
      <w:marRight w:val="0"/>
      <w:marTop w:val="0"/>
      <w:marBottom w:val="0"/>
      <w:divBdr>
        <w:top w:val="none" w:sz="0" w:space="0" w:color="auto"/>
        <w:left w:val="none" w:sz="0" w:space="0" w:color="auto"/>
        <w:bottom w:val="none" w:sz="0" w:space="0" w:color="auto"/>
        <w:right w:val="none" w:sz="0" w:space="0" w:color="auto"/>
      </w:divBdr>
    </w:div>
    <w:div w:id="12191510">
      <w:bodyDiv w:val="1"/>
      <w:marLeft w:val="0"/>
      <w:marRight w:val="0"/>
      <w:marTop w:val="0"/>
      <w:marBottom w:val="0"/>
      <w:divBdr>
        <w:top w:val="none" w:sz="0" w:space="0" w:color="auto"/>
        <w:left w:val="none" w:sz="0" w:space="0" w:color="auto"/>
        <w:bottom w:val="none" w:sz="0" w:space="0" w:color="auto"/>
        <w:right w:val="none" w:sz="0" w:space="0" w:color="auto"/>
      </w:divBdr>
    </w:div>
    <w:div w:id="22675974">
      <w:bodyDiv w:val="1"/>
      <w:marLeft w:val="0"/>
      <w:marRight w:val="0"/>
      <w:marTop w:val="0"/>
      <w:marBottom w:val="0"/>
      <w:divBdr>
        <w:top w:val="none" w:sz="0" w:space="0" w:color="auto"/>
        <w:left w:val="none" w:sz="0" w:space="0" w:color="auto"/>
        <w:bottom w:val="none" w:sz="0" w:space="0" w:color="auto"/>
        <w:right w:val="none" w:sz="0" w:space="0" w:color="auto"/>
      </w:divBdr>
    </w:div>
    <w:div w:id="30301946">
      <w:bodyDiv w:val="1"/>
      <w:marLeft w:val="0"/>
      <w:marRight w:val="0"/>
      <w:marTop w:val="0"/>
      <w:marBottom w:val="0"/>
      <w:divBdr>
        <w:top w:val="none" w:sz="0" w:space="0" w:color="auto"/>
        <w:left w:val="none" w:sz="0" w:space="0" w:color="auto"/>
        <w:bottom w:val="none" w:sz="0" w:space="0" w:color="auto"/>
        <w:right w:val="none" w:sz="0" w:space="0" w:color="auto"/>
      </w:divBdr>
    </w:div>
    <w:div w:id="32006493">
      <w:bodyDiv w:val="1"/>
      <w:marLeft w:val="0"/>
      <w:marRight w:val="0"/>
      <w:marTop w:val="0"/>
      <w:marBottom w:val="0"/>
      <w:divBdr>
        <w:top w:val="none" w:sz="0" w:space="0" w:color="auto"/>
        <w:left w:val="none" w:sz="0" w:space="0" w:color="auto"/>
        <w:bottom w:val="none" w:sz="0" w:space="0" w:color="auto"/>
        <w:right w:val="none" w:sz="0" w:space="0" w:color="auto"/>
      </w:divBdr>
    </w:div>
    <w:div w:id="32196382">
      <w:bodyDiv w:val="1"/>
      <w:marLeft w:val="0"/>
      <w:marRight w:val="0"/>
      <w:marTop w:val="0"/>
      <w:marBottom w:val="0"/>
      <w:divBdr>
        <w:top w:val="none" w:sz="0" w:space="0" w:color="auto"/>
        <w:left w:val="none" w:sz="0" w:space="0" w:color="auto"/>
        <w:bottom w:val="none" w:sz="0" w:space="0" w:color="auto"/>
        <w:right w:val="none" w:sz="0" w:space="0" w:color="auto"/>
      </w:divBdr>
    </w:div>
    <w:div w:id="40834842">
      <w:bodyDiv w:val="1"/>
      <w:marLeft w:val="0"/>
      <w:marRight w:val="0"/>
      <w:marTop w:val="0"/>
      <w:marBottom w:val="0"/>
      <w:divBdr>
        <w:top w:val="none" w:sz="0" w:space="0" w:color="auto"/>
        <w:left w:val="none" w:sz="0" w:space="0" w:color="auto"/>
        <w:bottom w:val="none" w:sz="0" w:space="0" w:color="auto"/>
        <w:right w:val="none" w:sz="0" w:space="0" w:color="auto"/>
      </w:divBdr>
    </w:div>
    <w:div w:id="55327290">
      <w:bodyDiv w:val="1"/>
      <w:marLeft w:val="0"/>
      <w:marRight w:val="0"/>
      <w:marTop w:val="0"/>
      <w:marBottom w:val="0"/>
      <w:divBdr>
        <w:top w:val="none" w:sz="0" w:space="0" w:color="auto"/>
        <w:left w:val="none" w:sz="0" w:space="0" w:color="auto"/>
        <w:bottom w:val="none" w:sz="0" w:space="0" w:color="auto"/>
        <w:right w:val="none" w:sz="0" w:space="0" w:color="auto"/>
      </w:divBdr>
    </w:div>
    <w:div w:id="58553430">
      <w:bodyDiv w:val="1"/>
      <w:marLeft w:val="0"/>
      <w:marRight w:val="0"/>
      <w:marTop w:val="0"/>
      <w:marBottom w:val="0"/>
      <w:divBdr>
        <w:top w:val="none" w:sz="0" w:space="0" w:color="auto"/>
        <w:left w:val="none" w:sz="0" w:space="0" w:color="auto"/>
        <w:bottom w:val="none" w:sz="0" w:space="0" w:color="auto"/>
        <w:right w:val="none" w:sz="0" w:space="0" w:color="auto"/>
      </w:divBdr>
    </w:div>
    <w:div w:id="59333477">
      <w:bodyDiv w:val="1"/>
      <w:marLeft w:val="0"/>
      <w:marRight w:val="0"/>
      <w:marTop w:val="0"/>
      <w:marBottom w:val="0"/>
      <w:divBdr>
        <w:top w:val="none" w:sz="0" w:space="0" w:color="auto"/>
        <w:left w:val="none" w:sz="0" w:space="0" w:color="auto"/>
        <w:bottom w:val="none" w:sz="0" w:space="0" w:color="auto"/>
        <w:right w:val="none" w:sz="0" w:space="0" w:color="auto"/>
      </w:divBdr>
    </w:div>
    <w:div w:id="59403460">
      <w:bodyDiv w:val="1"/>
      <w:marLeft w:val="0"/>
      <w:marRight w:val="0"/>
      <w:marTop w:val="0"/>
      <w:marBottom w:val="0"/>
      <w:divBdr>
        <w:top w:val="none" w:sz="0" w:space="0" w:color="auto"/>
        <w:left w:val="none" w:sz="0" w:space="0" w:color="auto"/>
        <w:bottom w:val="none" w:sz="0" w:space="0" w:color="auto"/>
        <w:right w:val="none" w:sz="0" w:space="0" w:color="auto"/>
      </w:divBdr>
    </w:div>
    <w:div w:id="63602140">
      <w:bodyDiv w:val="1"/>
      <w:marLeft w:val="0"/>
      <w:marRight w:val="0"/>
      <w:marTop w:val="0"/>
      <w:marBottom w:val="0"/>
      <w:divBdr>
        <w:top w:val="none" w:sz="0" w:space="0" w:color="auto"/>
        <w:left w:val="none" w:sz="0" w:space="0" w:color="auto"/>
        <w:bottom w:val="none" w:sz="0" w:space="0" w:color="auto"/>
        <w:right w:val="none" w:sz="0" w:space="0" w:color="auto"/>
      </w:divBdr>
    </w:div>
    <w:div w:id="67072171">
      <w:bodyDiv w:val="1"/>
      <w:marLeft w:val="0"/>
      <w:marRight w:val="0"/>
      <w:marTop w:val="0"/>
      <w:marBottom w:val="0"/>
      <w:divBdr>
        <w:top w:val="none" w:sz="0" w:space="0" w:color="auto"/>
        <w:left w:val="none" w:sz="0" w:space="0" w:color="auto"/>
        <w:bottom w:val="none" w:sz="0" w:space="0" w:color="auto"/>
        <w:right w:val="none" w:sz="0" w:space="0" w:color="auto"/>
      </w:divBdr>
    </w:div>
    <w:div w:id="68381753">
      <w:bodyDiv w:val="1"/>
      <w:marLeft w:val="0"/>
      <w:marRight w:val="0"/>
      <w:marTop w:val="0"/>
      <w:marBottom w:val="0"/>
      <w:divBdr>
        <w:top w:val="none" w:sz="0" w:space="0" w:color="auto"/>
        <w:left w:val="none" w:sz="0" w:space="0" w:color="auto"/>
        <w:bottom w:val="none" w:sz="0" w:space="0" w:color="auto"/>
        <w:right w:val="none" w:sz="0" w:space="0" w:color="auto"/>
      </w:divBdr>
    </w:div>
    <w:div w:id="70662115">
      <w:bodyDiv w:val="1"/>
      <w:marLeft w:val="0"/>
      <w:marRight w:val="0"/>
      <w:marTop w:val="0"/>
      <w:marBottom w:val="0"/>
      <w:divBdr>
        <w:top w:val="none" w:sz="0" w:space="0" w:color="auto"/>
        <w:left w:val="none" w:sz="0" w:space="0" w:color="auto"/>
        <w:bottom w:val="none" w:sz="0" w:space="0" w:color="auto"/>
        <w:right w:val="none" w:sz="0" w:space="0" w:color="auto"/>
      </w:divBdr>
    </w:div>
    <w:div w:id="77019675">
      <w:bodyDiv w:val="1"/>
      <w:marLeft w:val="0"/>
      <w:marRight w:val="0"/>
      <w:marTop w:val="0"/>
      <w:marBottom w:val="0"/>
      <w:divBdr>
        <w:top w:val="none" w:sz="0" w:space="0" w:color="auto"/>
        <w:left w:val="none" w:sz="0" w:space="0" w:color="auto"/>
        <w:bottom w:val="none" w:sz="0" w:space="0" w:color="auto"/>
        <w:right w:val="none" w:sz="0" w:space="0" w:color="auto"/>
      </w:divBdr>
    </w:div>
    <w:div w:id="77748632">
      <w:bodyDiv w:val="1"/>
      <w:marLeft w:val="0"/>
      <w:marRight w:val="0"/>
      <w:marTop w:val="0"/>
      <w:marBottom w:val="0"/>
      <w:divBdr>
        <w:top w:val="none" w:sz="0" w:space="0" w:color="auto"/>
        <w:left w:val="none" w:sz="0" w:space="0" w:color="auto"/>
        <w:bottom w:val="none" w:sz="0" w:space="0" w:color="auto"/>
        <w:right w:val="none" w:sz="0" w:space="0" w:color="auto"/>
      </w:divBdr>
    </w:div>
    <w:div w:id="77756498">
      <w:bodyDiv w:val="1"/>
      <w:marLeft w:val="0"/>
      <w:marRight w:val="0"/>
      <w:marTop w:val="0"/>
      <w:marBottom w:val="0"/>
      <w:divBdr>
        <w:top w:val="none" w:sz="0" w:space="0" w:color="auto"/>
        <w:left w:val="none" w:sz="0" w:space="0" w:color="auto"/>
        <w:bottom w:val="none" w:sz="0" w:space="0" w:color="auto"/>
        <w:right w:val="none" w:sz="0" w:space="0" w:color="auto"/>
      </w:divBdr>
    </w:div>
    <w:div w:id="82995709">
      <w:bodyDiv w:val="1"/>
      <w:marLeft w:val="0"/>
      <w:marRight w:val="0"/>
      <w:marTop w:val="0"/>
      <w:marBottom w:val="0"/>
      <w:divBdr>
        <w:top w:val="none" w:sz="0" w:space="0" w:color="auto"/>
        <w:left w:val="none" w:sz="0" w:space="0" w:color="auto"/>
        <w:bottom w:val="none" w:sz="0" w:space="0" w:color="auto"/>
        <w:right w:val="none" w:sz="0" w:space="0" w:color="auto"/>
      </w:divBdr>
    </w:div>
    <w:div w:id="90591040">
      <w:bodyDiv w:val="1"/>
      <w:marLeft w:val="0"/>
      <w:marRight w:val="0"/>
      <w:marTop w:val="0"/>
      <w:marBottom w:val="0"/>
      <w:divBdr>
        <w:top w:val="none" w:sz="0" w:space="0" w:color="auto"/>
        <w:left w:val="none" w:sz="0" w:space="0" w:color="auto"/>
        <w:bottom w:val="none" w:sz="0" w:space="0" w:color="auto"/>
        <w:right w:val="none" w:sz="0" w:space="0" w:color="auto"/>
      </w:divBdr>
    </w:div>
    <w:div w:id="95441560">
      <w:bodyDiv w:val="1"/>
      <w:marLeft w:val="0"/>
      <w:marRight w:val="0"/>
      <w:marTop w:val="0"/>
      <w:marBottom w:val="0"/>
      <w:divBdr>
        <w:top w:val="none" w:sz="0" w:space="0" w:color="auto"/>
        <w:left w:val="none" w:sz="0" w:space="0" w:color="auto"/>
        <w:bottom w:val="none" w:sz="0" w:space="0" w:color="auto"/>
        <w:right w:val="none" w:sz="0" w:space="0" w:color="auto"/>
      </w:divBdr>
    </w:div>
    <w:div w:id="106431676">
      <w:bodyDiv w:val="1"/>
      <w:marLeft w:val="0"/>
      <w:marRight w:val="0"/>
      <w:marTop w:val="0"/>
      <w:marBottom w:val="0"/>
      <w:divBdr>
        <w:top w:val="none" w:sz="0" w:space="0" w:color="auto"/>
        <w:left w:val="none" w:sz="0" w:space="0" w:color="auto"/>
        <w:bottom w:val="none" w:sz="0" w:space="0" w:color="auto"/>
        <w:right w:val="none" w:sz="0" w:space="0" w:color="auto"/>
      </w:divBdr>
    </w:div>
    <w:div w:id="120804528">
      <w:bodyDiv w:val="1"/>
      <w:marLeft w:val="0"/>
      <w:marRight w:val="0"/>
      <w:marTop w:val="0"/>
      <w:marBottom w:val="0"/>
      <w:divBdr>
        <w:top w:val="none" w:sz="0" w:space="0" w:color="auto"/>
        <w:left w:val="none" w:sz="0" w:space="0" w:color="auto"/>
        <w:bottom w:val="none" w:sz="0" w:space="0" w:color="auto"/>
        <w:right w:val="none" w:sz="0" w:space="0" w:color="auto"/>
      </w:divBdr>
    </w:div>
    <w:div w:id="124585476">
      <w:bodyDiv w:val="1"/>
      <w:marLeft w:val="0"/>
      <w:marRight w:val="0"/>
      <w:marTop w:val="0"/>
      <w:marBottom w:val="0"/>
      <w:divBdr>
        <w:top w:val="none" w:sz="0" w:space="0" w:color="auto"/>
        <w:left w:val="none" w:sz="0" w:space="0" w:color="auto"/>
        <w:bottom w:val="none" w:sz="0" w:space="0" w:color="auto"/>
        <w:right w:val="none" w:sz="0" w:space="0" w:color="auto"/>
      </w:divBdr>
    </w:div>
    <w:div w:id="125436813">
      <w:bodyDiv w:val="1"/>
      <w:marLeft w:val="0"/>
      <w:marRight w:val="0"/>
      <w:marTop w:val="0"/>
      <w:marBottom w:val="0"/>
      <w:divBdr>
        <w:top w:val="none" w:sz="0" w:space="0" w:color="auto"/>
        <w:left w:val="none" w:sz="0" w:space="0" w:color="auto"/>
        <w:bottom w:val="none" w:sz="0" w:space="0" w:color="auto"/>
        <w:right w:val="none" w:sz="0" w:space="0" w:color="auto"/>
      </w:divBdr>
    </w:div>
    <w:div w:id="158664011">
      <w:bodyDiv w:val="1"/>
      <w:marLeft w:val="0"/>
      <w:marRight w:val="0"/>
      <w:marTop w:val="0"/>
      <w:marBottom w:val="0"/>
      <w:divBdr>
        <w:top w:val="none" w:sz="0" w:space="0" w:color="auto"/>
        <w:left w:val="none" w:sz="0" w:space="0" w:color="auto"/>
        <w:bottom w:val="none" w:sz="0" w:space="0" w:color="auto"/>
        <w:right w:val="none" w:sz="0" w:space="0" w:color="auto"/>
      </w:divBdr>
    </w:div>
    <w:div w:id="178276588">
      <w:bodyDiv w:val="1"/>
      <w:marLeft w:val="0"/>
      <w:marRight w:val="0"/>
      <w:marTop w:val="0"/>
      <w:marBottom w:val="0"/>
      <w:divBdr>
        <w:top w:val="none" w:sz="0" w:space="0" w:color="auto"/>
        <w:left w:val="none" w:sz="0" w:space="0" w:color="auto"/>
        <w:bottom w:val="none" w:sz="0" w:space="0" w:color="auto"/>
        <w:right w:val="none" w:sz="0" w:space="0" w:color="auto"/>
      </w:divBdr>
    </w:div>
    <w:div w:id="180360826">
      <w:bodyDiv w:val="1"/>
      <w:marLeft w:val="0"/>
      <w:marRight w:val="0"/>
      <w:marTop w:val="0"/>
      <w:marBottom w:val="0"/>
      <w:divBdr>
        <w:top w:val="none" w:sz="0" w:space="0" w:color="auto"/>
        <w:left w:val="none" w:sz="0" w:space="0" w:color="auto"/>
        <w:bottom w:val="none" w:sz="0" w:space="0" w:color="auto"/>
        <w:right w:val="none" w:sz="0" w:space="0" w:color="auto"/>
      </w:divBdr>
    </w:div>
    <w:div w:id="186456916">
      <w:bodyDiv w:val="1"/>
      <w:marLeft w:val="0"/>
      <w:marRight w:val="0"/>
      <w:marTop w:val="0"/>
      <w:marBottom w:val="0"/>
      <w:divBdr>
        <w:top w:val="none" w:sz="0" w:space="0" w:color="auto"/>
        <w:left w:val="none" w:sz="0" w:space="0" w:color="auto"/>
        <w:bottom w:val="none" w:sz="0" w:space="0" w:color="auto"/>
        <w:right w:val="none" w:sz="0" w:space="0" w:color="auto"/>
      </w:divBdr>
    </w:div>
    <w:div w:id="193738208">
      <w:bodyDiv w:val="1"/>
      <w:marLeft w:val="0"/>
      <w:marRight w:val="0"/>
      <w:marTop w:val="0"/>
      <w:marBottom w:val="0"/>
      <w:divBdr>
        <w:top w:val="none" w:sz="0" w:space="0" w:color="auto"/>
        <w:left w:val="none" w:sz="0" w:space="0" w:color="auto"/>
        <w:bottom w:val="none" w:sz="0" w:space="0" w:color="auto"/>
        <w:right w:val="none" w:sz="0" w:space="0" w:color="auto"/>
      </w:divBdr>
    </w:div>
    <w:div w:id="196818976">
      <w:bodyDiv w:val="1"/>
      <w:marLeft w:val="0"/>
      <w:marRight w:val="0"/>
      <w:marTop w:val="0"/>
      <w:marBottom w:val="0"/>
      <w:divBdr>
        <w:top w:val="none" w:sz="0" w:space="0" w:color="auto"/>
        <w:left w:val="none" w:sz="0" w:space="0" w:color="auto"/>
        <w:bottom w:val="none" w:sz="0" w:space="0" w:color="auto"/>
        <w:right w:val="none" w:sz="0" w:space="0" w:color="auto"/>
      </w:divBdr>
    </w:div>
    <w:div w:id="202443074">
      <w:bodyDiv w:val="1"/>
      <w:marLeft w:val="0"/>
      <w:marRight w:val="0"/>
      <w:marTop w:val="0"/>
      <w:marBottom w:val="0"/>
      <w:divBdr>
        <w:top w:val="none" w:sz="0" w:space="0" w:color="auto"/>
        <w:left w:val="none" w:sz="0" w:space="0" w:color="auto"/>
        <w:bottom w:val="none" w:sz="0" w:space="0" w:color="auto"/>
        <w:right w:val="none" w:sz="0" w:space="0" w:color="auto"/>
      </w:divBdr>
    </w:div>
    <w:div w:id="215241694">
      <w:bodyDiv w:val="1"/>
      <w:marLeft w:val="0"/>
      <w:marRight w:val="0"/>
      <w:marTop w:val="0"/>
      <w:marBottom w:val="0"/>
      <w:divBdr>
        <w:top w:val="none" w:sz="0" w:space="0" w:color="auto"/>
        <w:left w:val="none" w:sz="0" w:space="0" w:color="auto"/>
        <w:bottom w:val="none" w:sz="0" w:space="0" w:color="auto"/>
        <w:right w:val="none" w:sz="0" w:space="0" w:color="auto"/>
      </w:divBdr>
    </w:div>
    <w:div w:id="226379179">
      <w:bodyDiv w:val="1"/>
      <w:marLeft w:val="0"/>
      <w:marRight w:val="0"/>
      <w:marTop w:val="0"/>
      <w:marBottom w:val="0"/>
      <w:divBdr>
        <w:top w:val="none" w:sz="0" w:space="0" w:color="auto"/>
        <w:left w:val="none" w:sz="0" w:space="0" w:color="auto"/>
        <w:bottom w:val="none" w:sz="0" w:space="0" w:color="auto"/>
        <w:right w:val="none" w:sz="0" w:space="0" w:color="auto"/>
      </w:divBdr>
    </w:div>
    <w:div w:id="228812099">
      <w:bodyDiv w:val="1"/>
      <w:marLeft w:val="0"/>
      <w:marRight w:val="0"/>
      <w:marTop w:val="0"/>
      <w:marBottom w:val="0"/>
      <w:divBdr>
        <w:top w:val="none" w:sz="0" w:space="0" w:color="auto"/>
        <w:left w:val="none" w:sz="0" w:space="0" w:color="auto"/>
        <w:bottom w:val="none" w:sz="0" w:space="0" w:color="auto"/>
        <w:right w:val="none" w:sz="0" w:space="0" w:color="auto"/>
      </w:divBdr>
    </w:div>
    <w:div w:id="232401231">
      <w:bodyDiv w:val="1"/>
      <w:marLeft w:val="0"/>
      <w:marRight w:val="0"/>
      <w:marTop w:val="0"/>
      <w:marBottom w:val="0"/>
      <w:divBdr>
        <w:top w:val="none" w:sz="0" w:space="0" w:color="auto"/>
        <w:left w:val="none" w:sz="0" w:space="0" w:color="auto"/>
        <w:bottom w:val="none" w:sz="0" w:space="0" w:color="auto"/>
        <w:right w:val="none" w:sz="0" w:space="0" w:color="auto"/>
      </w:divBdr>
    </w:div>
    <w:div w:id="232813511">
      <w:bodyDiv w:val="1"/>
      <w:marLeft w:val="0"/>
      <w:marRight w:val="0"/>
      <w:marTop w:val="0"/>
      <w:marBottom w:val="0"/>
      <w:divBdr>
        <w:top w:val="none" w:sz="0" w:space="0" w:color="auto"/>
        <w:left w:val="none" w:sz="0" w:space="0" w:color="auto"/>
        <w:bottom w:val="none" w:sz="0" w:space="0" w:color="auto"/>
        <w:right w:val="none" w:sz="0" w:space="0" w:color="auto"/>
      </w:divBdr>
    </w:div>
    <w:div w:id="238637370">
      <w:bodyDiv w:val="1"/>
      <w:marLeft w:val="0"/>
      <w:marRight w:val="0"/>
      <w:marTop w:val="0"/>
      <w:marBottom w:val="0"/>
      <w:divBdr>
        <w:top w:val="none" w:sz="0" w:space="0" w:color="auto"/>
        <w:left w:val="none" w:sz="0" w:space="0" w:color="auto"/>
        <w:bottom w:val="none" w:sz="0" w:space="0" w:color="auto"/>
        <w:right w:val="none" w:sz="0" w:space="0" w:color="auto"/>
      </w:divBdr>
    </w:div>
    <w:div w:id="240339091">
      <w:bodyDiv w:val="1"/>
      <w:marLeft w:val="0"/>
      <w:marRight w:val="0"/>
      <w:marTop w:val="0"/>
      <w:marBottom w:val="0"/>
      <w:divBdr>
        <w:top w:val="none" w:sz="0" w:space="0" w:color="auto"/>
        <w:left w:val="none" w:sz="0" w:space="0" w:color="auto"/>
        <w:bottom w:val="none" w:sz="0" w:space="0" w:color="auto"/>
        <w:right w:val="none" w:sz="0" w:space="0" w:color="auto"/>
      </w:divBdr>
    </w:div>
    <w:div w:id="242953196">
      <w:bodyDiv w:val="1"/>
      <w:marLeft w:val="0"/>
      <w:marRight w:val="0"/>
      <w:marTop w:val="0"/>
      <w:marBottom w:val="0"/>
      <w:divBdr>
        <w:top w:val="none" w:sz="0" w:space="0" w:color="auto"/>
        <w:left w:val="none" w:sz="0" w:space="0" w:color="auto"/>
        <w:bottom w:val="none" w:sz="0" w:space="0" w:color="auto"/>
        <w:right w:val="none" w:sz="0" w:space="0" w:color="auto"/>
      </w:divBdr>
    </w:div>
    <w:div w:id="243339767">
      <w:bodyDiv w:val="1"/>
      <w:marLeft w:val="0"/>
      <w:marRight w:val="0"/>
      <w:marTop w:val="0"/>
      <w:marBottom w:val="0"/>
      <w:divBdr>
        <w:top w:val="none" w:sz="0" w:space="0" w:color="auto"/>
        <w:left w:val="none" w:sz="0" w:space="0" w:color="auto"/>
        <w:bottom w:val="none" w:sz="0" w:space="0" w:color="auto"/>
        <w:right w:val="none" w:sz="0" w:space="0" w:color="auto"/>
      </w:divBdr>
    </w:div>
    <w:div w:id="245261768">
      <w:bodyDiv w:val="1"/>
      <w:marLeft w:val="0"/>
      <w:marRight w:val="0"/>
      <w:marTop w:val="0"/>
      <w:marBottom w:val="0"/>
      <w:divBdr>
        <w:top w:val="none" w:sz="0" w:space="0" w:color="auto"/>
        <w:left w:val="none" w:sz="0" w:space="0" w:color="auto"/>
        <w:bottom w:val="none" w:sz="0" w:space="0" w:color="auto"/>
        <w:right w:val="none" w:sz="0" w:space="0" w:color="auto"/>
      </w:divBdr>
    </w:div>
    <w:div w:id="250892574">
      <w:bodyDiv w:val="1"/>
      <w:marLeft w:val="0"/>
      <w:marRight w:val="0"/>
      <w:marTop w:val="0"/>
      <w:marBottom w:val="0"/>
      <w:divBdr>
        <w:top w:val="none" w:sz="0" w:space="0" w:color="auto"/>
        <w:left w:val="none" w:sz="0" w:space="0" w:color="auto"/>
        <w:bottom w:val="none" w:sz="0" w:space="0" w:color="auto"/>
        <w:right w:val="none" w:sz="0" w:space="0" w:color="auto"/>
      </w:divBdr>
    </w:div>
    <w:div w:id="251864250">
      <w:bodyDiv w:val="1"/>
      <w:marLeft w:val="0"/>
      <w:marRight w:val="0"/>
      <w:marTop w:val="0"/>
      <w:marBottom w:val="0"/>
      <w:divBdr>
        <w:top w:val="none" w:sz="0" w:space="0" w:color="auto"/>
        <w:left w:val="none" w:sz="0" w:space="0" w:color="auto"/>
        <w:bottom w:val="none" w:sz="0" w:space="0" w:color="auto"/>
        <w:right w:val="none" w:sz="0" w:space="0" w:color="auto"/>
      </w:divBdr>
    </w:div>
    <w:div w:id="266155725">
      <w:bodyDiv w:val="1"/>
      <w:marLeft w:val="0"/>
      <w:marRight w:val="0"/>
      <w:marTop w:val="0"/>
      <w:marBottom w:val="0"/>
      <w:divBdr>
        <w:top w:val="none" w:sz="0" w:space="0" w:color="auto"/>
        <w:left w:val="none" w:sz="0" w:space="0" w:color="auto"/>
        <w:bottom w:val="none" w:sz="0" w:space="0" w:color="auto"/>
        <w:right w:val="none" w:sz="0" w:space="0" w:color="auto"/>
      </w:divBdr>
    </w:div>
    <w:div w:id="269826255">
      <w:bodyDiv w:val="1"/>
      <w:marLeft w:val="0"/>
      <w:marRight w:val="0"/>
      <w:marTop w:val="0"/>
      <w:marBottom w:val="0"/>
      <w:divBdr>
        <w:top w:val="none" w:sz="0" w:space="0" w:color="auto"/>
        <w:left w:val="none" w:sz="0" w:space="0" w:color="auto"/>
        <w:bottom w:val="none" w:sz="0" w:space="0" w:color="auto"/>
        <w:right w:val="none" w:sz="0" w:space="0" w:color="auto"/>
      </w:divBdr>
    </w:div>
    <w:div w:id="273178079">
      <w:bodyDiv w:val="1"/>
      <w:marLeft w:val="0"/>
      <w:marRight w:val="0"/>
      <w:marTop w:val="0"/>
      <w:marBottom w:val="0"/>
      <w:divBdr>
        <w:top w:val="none" w:sz="0" w:space="0" w:color="auto"/>
        <w:left w:val="none" w:sz="0" w:space="0" w:color="auto"/>
        <w:bottom w:val="none" w:sz="0" w:space="0" w:color="auto"/>
        <w:right w:val="none" w:sz="0" w:space="0" w:color="auto"/>
      </w:divBdr>
    </w:div>
    <w:div w:id="280187332">
      <w:bodyDiv w:val="1"/>
      <w:marLeft w:val="0"/>
      <w:marRight w:val="0"/>
      <w:marTop w:val="0"/>
      <w:marBottom w:val="0"/>
      <w:divBdr>
        <w:top w:val="none" w:sz="0" w:space="0" w:color="auto"/>
        <w:left w:val="none" w:sz="0" w:space="0" w:color="auto"/>
        <w:bottom w:val="none" w:sz="0" w:space="0" w:color="auto"/>
        <w:right w:val="none" w:sz="0" w:space="0" w:color="auto"/>
      </w:divBdr>
    </w:div>
    <w:div w:id="287442791">
      <w:bodyDiv w:val="1"/>
      <w:marLeft w:val="0"/>
      <w:marRight w:val="0"/>
      <w:marTop w:val="0"/>
      <w:marBottom w:val="0"/>
      <w:divBdr>
        <w:top w:val="none" w:sz="0" w:space="0" w:color="auto"/>
        <w:left w:val="none" w:sz="0" w:space="0" w:color="auto"/>
        <w:bottom w:val="none" w:sz="0" w:space="0" w:color="auto"/>
        <w:right w:val="none" w:sz="0" w:space="0" w:color="auto"/>
      </w:divBdr>
    </w:div>
    <w:div w:id="302200550">
      <w:bodyDiv w:val="1"/>
      <w:marLeft w:val="0"/>
      <w:marRight w:val="0"/>
      <w:marTop w:val="0"/>
      <w:marBottom w:val="0"/>
      <w:divBdr>
        <w:top w:val="none" w:sz="0" w:space="0" w:color="auto"/>
        <w:left w:val="none" w:sz="0" w:space="0" w:color="auto"/>
        <w:bottom w:val="none" w:sz="0" w:space="0" w:color="auto"/>
        <w:right w:val="none" w:sz="0" w:space="0" w:color="auto"/>
      </w:divBdr>
    </w:div>
    <w:div w:id="305403463">
      <w:bodyDiv w:val="1"/>
      <w:marLeft w:val="0"/>
      <w:marRight w:val="0"/>
      <w:marTop w:val="0"/>
      <w:marBottom w:val="0"/>
      <w:divBdr>
        <w:top w:val="none" w:sz="0" w:space="0" w:color="auto"/>
        <w:left w:val="none" w:sz="0" w:space="0" w:color="auto"/>
        <w:bottom w:val="none" w:sz="0" w:space="0" w:color="auto"/>
        <w:right w:val="none" w:sz="0" w:space="0" w:color="auto"/>
      </w:divBdr>
    </w:div>
    <w:div w:id="307443057">
      <w:bodyDiv w:val="1"/>
      <w:marLeft w:val="0"/>
      <w:marRight w:val="0"/>
      <w:marTop w:val="0"/>
      <w:marBottom w:val="0"/>
      <w:divBdr>
        <w:top w:val="none" w:sz="0" w:space="0" w:color="auto"/>
        <w:left w:val="none" w:sz="0" w:space="0" w:color="auto"/>
        <w:bottom w:val="none" w:sz="0" w:space="0" w:color="auto"/>
        <w:right w:val="none" w:sz="0" w:space="0" w:color="auto"/>
      </w:divBdr>
    </w:div>
    <w:div w:id="312956766">
      <w:bodyDiv w:val="1"/>
      <w:marLeft w:val="0"/>
      <w:marRight w:val="0"/>
      <w:marTop w:val="0"/>
      <w:marBottom w:val="0"/>
      <w:divBdr>
        <w:top w:val="none" w:sz="0" w:space="0" w:color="auto"/>
        <w:left w:val="none" w:sz="0" w:space="0" w:color="auto"/>
        <w:bottom w:val="none" w:sz="0" w:space="0" w:color="auto"/>
        <w:right w:val="none" w:sz="0" w:space="0" w:color="auto"/>
      </w:divBdr>
    </w:div>
    <w:div w:id="319696298">
      <w:bodyDiv w:val="1"/>
      <w:marLeft w:val="0"/>
      <w:marRight w:val="0"/>
      <w:marTop w:val="0"/>
      <w:marBottom w:val="0"/>
      <w:divBdr>
        <w:top w:val="none" w:sz="0" w:space="0" w:color="auto"/>
        <w:left w:val="none" w:sz="0" w:space="0" w:color="auto"/>
        <w:bottom w:val="none" w:sz="0" w:space="0" w:color="auto"/>
        <w:right w:val="none" w:sz="0" w:space="0" w:color="auto"/>
      </w:divBdr>
    </w:div>
    <w:div w:id="325405702">
      <w:bodyDiv w:val="1"/>
      <w:marLeft w:val="0"/>
      <w:marRight w:val="0"/>
      <w:marTop w:val="0"/>
      <w:marBottom w:val="0"/>
      <w:divBdr>
        <w:top w:val="none" w:sz="0" w:space="0" w:color="auto"/>
        <w:left w:val="none" w:sz="0" w:space="0" w:color="auto"/>
        <w:bottom w:val="none" w:sz="0" w:space="0" w:color="auto"/>
        <w:right w:val="none" w:sz="0" w:space="0" w:color="auto"/>
      </w:divBdr>
    </w:div>
    <w:div w:id="330182309">
      <w:bodyDiv w:val="1"/>
      <w:marLeft w:val="0"/>
      <w:marRight w:val="0"/>
      <w:marTop w:val="0"/>
      <w:marBottom w:val="0"/>
      <w:divBdr>
        <w:top w:val="none" w:sz="0" w:space="0" w:color="auto"/>
        <w:left w:val="none" w:sz="0" w:space="0" w:color="auto"/>
        <w:bottom w:val="none" w:sz="0" w:space="0" w:color="auto"/>
        <w:right w:val="none" w:sz="0" w:space="0" w:color="auto"/>
      </w:divBdr>
    </w:div>
    <w:div w:id="347294286">
      <w:bodyDiv w:val="1"/>
      <w:marLeft w:val="0"/>
      <w:marRight w:val="0"/>
      <w:marTop w:val="0"/>
      <w:marBottom w:val="0"/>
      <w:divBdr>
        <w:top w:val="none" w:sz="0" w:space="0" w:color="auto"/>
        <w:left w:val="none" w:sz="0" w:space="0" w:color="auto"/>
        <w:bottom w:val="none" w:sz="0" w:space="0" w:color="auto"/>
        <w:right w:val="none" w:sz="0" w:space="0" w:color="auto"/>
      </w:divBdr>
    </w:div>
    <w:div w:id="365524746">
      <w:bodyDiv w:val="1"/>
      <w:marLeft w:val="0"/>
      <w:marRight w:val="0"/>
      <w:marTop w:val="0"/>
      <w:marBottom w:val="0"/>
      <w:divBdr>
        <w:top w:val="none" w:sz="0" w:space="0" w:color="auto"/>
        <w:left w:val="none" w:sz="0" w:space="0" w:color="auto"/>
        <w:bottom w:val="none" w:sz="0" w:space="0" w:color="auto"/>
        <w:right w:val="none" w:sz="0" w:space="0" w:color="auto"/>
      </w:divBdr>
    </w:div>
    <w:div w:id="371272450">
      <w:bodyDiv w:val="1"/>
      <w:marLeft w:val="0"/>
      <w:marRight w:val="0"/>
      <w:marTop w:val="0"/>
      <w:marBottom w:val="0"/>
      <w:divBdr>
        <w:top w:val="none" w:sz="0" w:space="0" w:color="auto"/>
        <w:left w:val="none" w:sz="0" w:space="0" w:color="auto"/>
        <w:bottom w:val="none" w:sz="0" w:space="0" w:color="auto"/>
        <w:right w:val="none" w:sz="0" w:space="0" w:color="auto"/>
      </w:divBdr>
    </w:div>
    <w:div w:id="372846306">
      <w:bodyDiv w:val="1"/>
      <w:marLeft w:val="0"/>
      <w:marRight w:val="0"/>
      <w:marTop w:val="0"/>
      <w:marBottom w:val="0"/>
      <w:divBdr>
        <w:top w:val="none" w:sz="0" w:space="0" w:color="auto"/>
        <w:left w:val="none" w:sz="0" w:space="0" w:color="auto"/>
        <w:bottom w:val="none" w:sz="0" w:space="0" w:color="auto"/>
        <w:right w:val="none" w:sz="0" w:space="0" w:color="auto"/>
      </w:divBdr>
    </w:div>
    <w:div w:id="385758363">
      <w:bodyDiv w:val="1"/>
      <w:marLeft w:val="0"/>
      <w:marRight w:val="0"/>
      <w:marTop w:val="0"/>
      <w:marBottom w:val="0"/>
      <w:divBdr>
        <w:top w:val="none" w:sz="0" w:space="0" w:color="auto"/>
        <w:left w:val="none" w:sz="0" w:space="0" w:color="auto"/>
        <w:bottom w:val="none" w:sz="0" w:space="0" w:color="auto"/>
        <w:right w:val="none" w:sz="0" w:space="0" w:color="auto"/>
      </w:divBdr>
    </w:div>
    <w:div w:id="390739885">
      <w:bodyDiv w:val="1"/>
      <w:marLeft w:val="0"/>
      <w:marRight w:val="0"/>
      <w:marTop w:val="0"/>
      <w:marBottom w:val="0"/>
      <w:divBdr>
        <w:top w:val="none" w:sz="0" w:space="0" w:color="auto"/>
        <w:left w:val="none" w:sz="0" w:space="0" w:color="auto"/>
        <w:bottom w:val="none" w:sz="0" w:space="0" w:color="auto"/>
        <w:right w:val="none" w:sz="0" w:space="0" w:color="auto"/>
      </w:divBdr>
    </w:div>
    <w:div w:id="392511890">
      <w:bodyDiv w:val="1"/>
      <w:marLeft w:val="0"/>
      <w:marRight w:val="0"/>
      <w:marTop w:val="0"/>
      <w:marBottom w:val="0"/>
      <w:divBdr>
        <w:top w:val="none" w:sz="0" w:space="0" w:color="auto"/>
        <w:left w:val="none" w:sz="0" w:space="0" w:color="auto"/>
        <w:bottom w:val="none" w:sz="0" w:space="0" w:color="auto"/>
        <w:right w:val="none" w:sz="0" w:space="0" w:color="auto"/>
      </w:divBdr>
    </w:div>
    <w:div w:id="396560812">
      <w:bodyDiv w:val="1"/>
      <w:marLeft w:val="0"/>
      <w:marRight w:val="0"/>
      <w:marTop w:val="0"/>
      <w:marBottom w:val="0"/>
      <w:divBdr>
        <w:top w:val="none" w:sz="0" w:space="0" w:color="auto"/>
        <w:left w:val="none" w:sz="0" w:space="0" w:color="auto"/>
        <w:bottom w:val="none" w:sz="0" w:space="0" w:color="auto"/>
        <w:right w:val="none" w:sz="0" w:space="0" w:color="auto"/>
      </w:divBdr>
    </w:div>
    <w:div w:id="410663641">
      <w:bodyDiv w:val="1"/>
      <w:marLeft w:val="0"/>
      <w:marRight w:val="0"/>
      <w:marTop w:val="0"/>
      <w:marBottom w:val="0"/>
      <w:divBdr>
        <w:top w:val="none" w:sz="0" w:space="0" w:color="auto"/>
        <w:left w:val="none" w:sz="0" w:space="0" w:color="auto"/>
        <w:bottom w:val="none" w:sz="0" w:space="0" w:color="auto"/>
        <w:right w:val="none" w:sz="0" w:space="0" w:color="auto"/>
      </w:divBdr>
    </w:div>
    <w:div w:id="412358522">
      <w:bodyDiv w:val="1"/>
      <w:marLeft w:val="0"/>
      <w:marRight w:val="0"/>
      <w:marTop w:val="0"/>
      <w:marBottom w:val="0"/>
      <w:divBdr>
        <w:top w:val="none" w:sz="0" w:space="0" w:color="auto"/>
        <w:left w:val="none" w:sz="0" w:space="0" w:color="auto"/>
        <w:bottom w:val="none" w:sz="0" w:space="0" w:color="auto"/>
        <w:right w:val="none" w:sz="0" w:space="0" w:color="auto"/>
      </w:divBdr>
    </w:div>
    <w:div w:id="421144536">
      <w:bodyDiv w:val="1"/>
      <w:marLeft w:val="0"/>
      <w:marRight w:val="0"/>
      <w:marTop w:val="0"/>
      <w:marBottom w:val="0"/>
      <w:divBdr>
        <w:top w:val="none" w:sz="0" w:space="0" w:color="auto"/>
        <w:left w:val="none" w:sz="0" w:space="0" w:color="auto"/>
        <w:bottom w:val="none" w:sz="0" w:space="0" w:color="auto"/>
        <w:right w:val="none" w:sz="0" w:space="0" w:color="auto"/>
      </w:divBdr>
    </w:div>
    <w:div w:id="427392340">
      <w:bodyDiv w:val="1"/>
      <w:marLeft w:val="0"/>
      <w:marRight w:val="0"/>
      <w:marTop w:val="0"/>
      <w:marBottom w:val="0"/>
      <w:divBdr>
        <w:top w:val="none" w:sz="0" w:space="0" w:color="auto"/>
        <w:left w:val="none" w:sz="0" w:space="0" w:color="auto"/>
        <w:bottom w:val="none" w:sz="0" w:space="0" w:color="auto"/>
        <w:right w:val="none" w:sz="0" w:space="0" w:color="auto"/>
      </w:divBdr>
    </w:div>
    <w:div w:id="432214964">
      <w:bodyDiv w:val="1"/>
      <w:marLeft w:val="0"/>
      <w:marRight w:val="0"/>
      <w:marTop w:val="0"/>
      <w:marBottom w:val="0"/>
      <w:divBdr>
        <w:top w:val="none" w:sz="0" w:space="0" w:color="auto"/>
        <w:left w:val="none" w:sz="0" w:space="0" w:color="auto"/>
        <w:bottom w:val="none" w:sz="0" w:space="0" w:color="auto"/>
        <w:right w:val="none" w:sz="0" w:space="0" w:color="auto"/>
      </w:divBdr>
    </w:div>
    <w:div w:id="436097938">
      <w:bodyDiv w:val="1"/>
      <w:marLeft w:val="0"/>
      <w:marRight w:val="0"/>
      <w:marTop w:val="0"/>
      <w:marBottom w:val="0"/>
      <w:divBdr>
        <w:top w:val="none" w:sz="0" w:space="0" w:color="auto"/>
        <w:left w:val="none" w:sz="0" w:space="0" w:color="auto"/>
        <w:bottom w:val="none" w:sz="0" w:space="0" w:color="auto"/>
        <w:right w:val="none" w:sz="0" w:space="0" w:color="auto"/>
      </w:divBdr>
    </w:div>
    <w:div w:id="438648326">
      <w:bodyDiv w:val="1"/>
      <w:marLeft w:val="0"/>
      <w:marRight w:val="0"/>
      <w:marTop w:val="0"/>
      <w:marBottom w:val="0"/>
      <w:divBdr>
        <w:top w:val="none" w:sz="0" w:space="0" w:color="auto"/>
        <w:left w:val="none" w:sz="0" w:space="0" w:color="auto"/>
        <w:bottom w:val="none" w:sz="0" w:space="0" w:color="auto"/>
        <w:right w:val="none" w:sz="0" w:space="0" w:color="auto"/>
      </w:divBdr>
    </w:div>
    <w:div w:id="447630004">
      <w:bodyDiv w:val="1"/>
      <w:marLeft w:val="0"/>
      <w:marRight w:val="0"/>
      <w:marTop w:val="0"/>
      <w:marBottom w:val="0"/>
      <w:divBdr>
        <w:top w:val="none" w:sz="0" w:space="0" w:color="auto"/>
        <w:left w:val="none" w:sz="0" w:space="0" w:color="auto"/>
        <w:bottom w:val="none" w:sz="0" w:space="0" w:color="auto"/>
        <w:right w:val="none" w:sz="0" w:space="0" w:color="auto"/>
      </w:divBdr>
    </w:div>
    <w:div w:id="483548436">
      <w:bodyDiv w:val="1"/>
      <w:marLeft w:val="0"/>
      <w:marRight w:val="0"/>
      <w:marTop w:val="0"/>
      <w:marBottom w:val="0"/>
      <w:divBdr>
        <w:top w:val="none" w:sz="0" w:space="0" w:color="auto"/>
        <w:left w:val="none" w:sz="0" w:space="0" w:color="auto"/>
        <w:bottom w:val="none" w:sz="0" w:space="0" w:color="auto"/>
        <w:right w:val="none" w:sz="0" w:space="0" w:color="auto"/>
      </w:divBdr>
    </w:div>
    <w:div w:id="487988298">
      <w:bodyDiv w:val="1"/>
      <w:marLeft w:val="0"/>
      <w:marRight w:val="0"/>
      <w:marTop w:val="0"/>
      <w:marBottom w:val="0"/>
      <w:divBdr>
        <w:top w:val="none" w:sz="0" w:space="0" w:color="auto"/>
        <w:left w:val="none" w:sz="0" w:space="0" w:color="auto"/>
        <w:bottom w:val="none" w:sz="0" w:space="0" w:color="auto"/>
        <w:right w:val="none" w:sz="0" w:space="0" w:color="auto"/>
      </w:divBdr>
    </w:div>
    <w:div w:id="490487881">
      <w:bodyDiv w:val="1"/>
      <w:marLeft w:val="0"/>
      <w:marRight w:val="0"/>
      <w:marTop w:val="0"/>
      <w:marBottom w:val="0"/>
      <w:divBdr>
        <w:top w:val="none" w:sz="0" w:space="0" w:color="auto"/>
        <w:left w:val="none" w:sz="0" w:space="0" w:color="auto"/>
        <w:bottom w:val="none" w:sz="0" w:space="0" w:color="auto"/>
        <w:right w:val="none" w:sz="0" w:space="0" w:color="auto"/>
      </w:divBdr>
    </w:div>
    <w:div w:id="490996692">
      <w:bodyDiv w:val="1"/>
      <w:marLeft w:val="0"/>
      <w:marRight w:val="0"/>
      <w:marTop w:val="0"/>
      <w:marBottom w:val="0"/>
      <w:divBdr>
        <w:top w:val="none" w:sz="0" w:space="0" w:color="auto"/>
        <w:left w:val="none" w:sz="0" w:space="0" w:color="auto"/>
        <w:bottom w:val="none" w:sz="0" w:space="0" w:color="auto"/>
        <w:right w:val="none" w:sz="0" w:space="0" w:color="auto"/>
      </w:divBdr>
    </w:div>
    <w:div w:id="491720490">
      <w:bodyDiv w:val="1"/>
      <w:marLeft w:val="0"/>
      <w:marRight w:val="0"/>
      <w:marTop w:val="0"/>
      <w:marBottom w:val="0"/>
      <w:divBdr>
        <w:top w:val="none" w:sz="0" w:space="0" w:color="auto"/>
        <w:left w:val="none" w:sz="0" w:space="0" w:color="auto"/>
        <w:bottom w:val="none" w:sz="0" w:space="0" w:color="auto"/>
        <w:right w:val="none" w:sz="0" w:space="0" w:color="auto"/>
      </w:divBdr>
    </w:div>
    <w:div w:id="494960320">
      <w:bodyDiv w:val="1"/>
      <w:marLeft w:val="0"/>
      <w:marRight w:val="0"/>
      <w:marTop w:val="0"/>
      <w:marBottom w:val="0"/>
      <w:divBdr>
        <w:top w:val="none" w:sz="0" w:space="0" w:color="auto"/>
        <w:left w:val="none" w:sz="0" w:space="0" w:color="auto"/>
        <w:bottom w:val="none" w:sz="0" w:space="0" w:color="auto"/>
        <w:right w:val="none" w:sz="0" w:space="0" w:color="auto"/>
      </w:divBdr>
    </w:div>
    <w:div w:id="508445545">
      <w:bodyDiv w:val="1"/>
      <w:marLeft w:val="0"/>
      <w:marRight w:val="0"/>
      <w:marTop w:val="0"/>
      <w:marBottom w:val="0"/>
      <w:divBdr>
        <w:top w:val="none" w:sz="0" w:space="0" w:color="auto"/>
        <w:left w:val="none" w:sz="0" w:space="0" w:color="auto"/>
        <w:bottom w:val="none" w:sz="0" w:space="0" w:color="auto"/>
        <w:right w:val="none" w:sz="0" w:space="0" w:color="auto"/>
      </w:divBdr>
    </w:div>
    <w:div w:id="513110107">
      <w:bodyDiv w:val="1"/>
      <w:marLeft w:val="0"/>
      <w:marRight w:val="0"/>
      <w:marTop w:val="0"/>
      <w:marBottom w:val="0"/>
      <w:divBdr>
        <w:top w:val="none" w:sz="0" w:space="0" w:color="auto"/>
        <w:left w:val="none" w:sz="0" w:space="0" w:color="auto"/>
        <w:bottom w:val="none" w:sz="0" w:space="0" w:color="auto"/>
        <w:right w:val="none" w:sz="0" w:space="0" w:color="auto"/>
      </w:divBdr>
    </w:div>
    <w:div w:id="514923455">
      <w:bodyDiv w:val="1"/>
      <w:marLeft w:val="0"/>
      <w:marRight w:val="0"/>
      <w:marTop w:val="0"/>
      <w:marBottom w:val="0"/>
      <w:divBdr>
        <w:top w:val="none" w:sz="0" w:space="0" w:color="auto"/>
        <w:left w:val="none" w:sz="0" w:space="0" w:color="auto"/>
        <w:bottom w:val="none" w:sz="0" w:space="0" w:color="auto"/>
        <w:right w:val="none" w:sz="0" w:space="0" w:color="auto"/>
      </w:divBdr>
    </w:div>
    <w:div w:id="520509882">
      <w:bodyDiv w:val="1"/>
      <w:marLeft w:val="0"/>
      <w:marRight w:val="0"/>
      <w:marTop w:val="0"/>
      <w:marBottom w:val="0"/>
      <w:divBdr>
        <w:top w:val="none" w:sz="0" w:space="0" w:color="auto"/>
        <w:left w:val="none" w:sz="0" w:space="0" w:color="auto"/>
        <w:bottom w:val="none" w:sz="0" w:space="0" w:color="auto"/>
        <w:right w:val="none" w:sz="0" w:space="0" w:color="auto"/>
      </w:divBdr>
    </w:div>
    <w:div w:id="523129675">
      <w:bodyDiv w:val="1"/>
      <w:marLeft w:val="0"/>
      <w:marRight w:val="0"/>
      <w:marTop w:val="0"/>
      <w:marBottom w:val="0"/>
      <w:divBdr>
        <w:top w:val="none" w:sz="0" w:space="0" w:color="auto"/>
        <w:left w:val="none" w:sz="0" w:space="0" w:color="auto"/>
        <w:bottom w:val="none" w:sz="0" w:space="0" w:color="auto"/>
        <w:right w:val="none" w:sz="0" w:space="0" w:color="auto"/>
      </w:divBdr>
    </w:div>
    <w:div w:id="523715115">
      <w:bodyDiv w:val="1"/>
      <w:marLeft w:val="0"/>
      <w:marRight w:val="0"/>
      <w:marTop w:val="0"/>
      <w:marBottom w:val="0"/>
      <w:divBdr>
        <w:top w:val="none" w:sz="0" w:space="0" w:color="auto"/>
        <w:left w:val="none" w:sz="0" w:space="0" w:color="auto"/>
        <w:bottom w:val="none" w:sz="0" w:space="0" w:color="auto"/>
        <w:right w:val="none" w:sz="0" w:space="0" w:color="auto"/>
      </w:divBdr>
    </w:div>
    <w:div w:id="530192223">
      <w:bodyDiv w:val="1"/>
      <w:marLeft w:val="0"/>
      <w:marRight w:val="0"/>
      <w:marTop w:val="0"/>
      <w:marBottom w:val="0"/>
      <w:divBdr>
        <w:top w:val="none" w:sz="0" w:space="0" w:color="auto"/>
        <w:left w:val="none" w:sz="0" w:space="0" w:color="auto"/>
        <w:bottom w:val="none" w:sz="0" w:space="0" w:color="auto"/>
        <w:right w:val="none" w:sz="0" w:space="0" w:color="auto"/>
      </w:divBdr>
    </w:div>
    <w:div w:id="531304557">
      <w:bodyDiv w:val="1"/>
      <w:marLeft w:val="0"/>
      <w:marRight w:val="0"/>
      <w:marTop w:val="0"/>
      <w:marBottom w:val="0"/>
      <w:divBdr>
        <w:top w:val="none" w:sz="0" w:space="0" w:color="auto"/>
        <w:left w:val="none" w:sz="0" w:space="0" w:color="auto"/>
        <w:bottom w:val="none" w:sz="0" w:space="0" w:color="auto"/>
        <w:right w:val="none" w:sz="0" w:space="0" w:color="auto"/>
      </w:divBdr>
    </w:div>
    <w:div w:id="539437520">
      <w:bodyDiv w:val="1"/>
      <w:marLeft w:val="0"/>
      <w:marRight w:val="0"/>
      <w:marTop w:val="0"/>
      <w:marBottom w:val="0"/>
      <w:divBdr>
        <w:top w:val="none" w:sz="0" w:space="0" w:color="auto"/>
        <w:left w:val="none" w:sz="0" w:space="0" w:color="auto"/>
        <w:bottom w:val="none" w:sz="0" w:space="0" w:color="auto"/>
        <w:right w:val="none" w:sz="0" w:space="0" w:color="auto"/>
      </w:divBdr>
    </w:div>
    <w:div w:id="541867015">
      <w:bodyDiv w:val="1"/>
      <w:marLeft w:val="0"/>
      <w:marRight w:val="0"/>
      <w:marTop w:val="0"/>
      <w:marBottom w:val="0"/>
      <w:divBdr>
        <w:top w:val="none" w:sz="0" w:space="0" w:color="auto"/>
        <w:left w:val="none" w:sz="0" w:space="0" w:color="auto"/>
        <w:bottom w:val="none" w:sz="0" w:space="0" w:color="auto"/>
        <w:right w:val="none" w:sz="0" w:space="0" w:color="auto"/>
      </w:divBdr>
    </w:div>
    <w:div w:id="542595623">
      <w:bodyDiv w:val="1"/>
      <w:marLeft w:val="0"/>
      <w:marRight w:val="0"/>
      <w:marTop w:val="0"/>
      <w:marBottom w:val="0"/>
      <w:divBdr>
        <w:top w:val="none" w:sz="0" w:space="0" w:color="auto"/>
        <w:left w:val="none" w:sz="0" w:space="0" w:color="auto"/>
        <w:bottom w:val="none" w:sz="0" w:space="0" w:color="auto"/>
        <w:right w:val="none" w:sz="0" w:space="0" w:color="auto"/>
      </w:divBdr>
    </w:div>
    <w:div w:id="543106358">
      <w:bodyDiv w:val="1"/>
      <w:marLeft w:val="0"/>
      <w:marRight w:val="0"/>
      <w:marTop w:val="0"/>
      <w:marBottom w:val="0"/>
      <w:divBdr>
        <w:top w:val="none" w:sz="0" w:space="0" w:color="auto"/>
        <w:left w:val="none" w:sz="0" w:space="0" w:color="auto"/>
        <w:bottom w:val="none" w:sz="0" w:space="0" w:color="auto"/>
        <w:right w:val="none" w:sz="0" w:space="0" w:color="auto"/>
      </w:divBdr>
    </w:div>
    <w:div w:id="543905268">
      <w:bodyDiv w:val="1"/>
      <w:marLeft w:val="0"/>
      <w:marRight w:val="0"/>
      <w:marTop w:val="0"/>
      <w:marBottom w:val="0"/>
      <w:divBdr>
        <w:top w:val="none" w:sz="0" w:space="0" w:color="auto"/>
        <w:left w:val="none" w:sz="0" w:space="0" w:color="auto"/>
        <w:bottom w:val="none" w:sz="0" w:space="0" w:color="auto"/>
        <w:right w:val="none" w:sz="0" w:space="0" w:color="auto"/>
      </w:divBdr>
    </w:div>
    <w:div w:id="553851319">
      <w:bodyDiv w:val="1"/>
      <w:marLeft w:val="0"/>
      <w:marRight w:val="0"/>
      <w:marTop w:val="0"/>
      <w:marBottom w:val="0"/>
      <w:divBdr>
        <w:top w:val="none" w:sz="0" w:space="0" w:color="auto"/>
        <w:left w:val="none" w:sz="0" w:space="0" w:color="auto"/>
        <w:bottom w:val="none" w:sz="0" w:space="0" w:color="auto"/>
        <w:right w:val="none" w:sz="0" w:space="0" w:color="auto"/>
      </w:divBdr>
    </w:div>
    <w:div w:id="559941051">
      <w:bodyDiv w:val="1"/>
      <w:marLeft w:val="0"/>
      <w:marRight w:val="0"/>
      <w:marTop w:val="0"/>
      <w:marBottom w:val="0"/>
      <w:divBdr>
        <w:top w:val="none" w:sz="0" w:space="0" w:color="auto"/>
        <w:left w:val="none" w:sz="0" w:space="0" w:color="auto"/>
        <w:bottom w:val="none" w:sz="0" w:space="0" w:color="auto"/>
        <w:right w:val="none" w:sz="0" w:space="0" w:color="auto"/>
      </w:divBdr>
    </w:div>
    <w:div w:id="569509182">
      <w:bodyDiv w:val="1"/>
      <w:marLeft w:val="0"/>
      <w:marRight w:val="0"/>
      <w:marTop w:val="0"/>
      <w:marBottom w:val="0"/>
      <w:divBdr>
        <w:top w:val="none" w:sz="0" w:space="0" w:color="auto"/>
        <w:left w:val="none" w:sz="0" w:space="0" w:color="auto"/>
        <w:bottom w:val="none" w:sz="0" w:space="0" w:color="auto"/>
        <w:right w:val="none" w:sz="0" w:space="0" w:color="auto"/>
      </w:divBdr>
    </w:div>
    <w:div w:id="574052492">
      <w:bodyDiv w:val="1"/>
      <w:marLeft w:val="0"/>
      <w:marRight w:val="0"/>
      <w:marTop w:val="0"/>
      <w:marBottom w:val="0"/>
      <w:divBdr>
        <w:top w:val="none" w:sz="0" w:space="0" w:color="auto"/>
        <w:left w:val="none" w:sz="0" w:space="0" w:color="auto"/>
        <w:bottom w:val="none" w:sz="0" w:space="0" w:color="auto"/>
        <w:right w:val="none" w:sz="0" w:space="0" w:color="auto"/>
      </w:divBdr>
    </w:div>
    <w:div w:id="582296111">
      <w:bodyDiv w:val="1"/>
      <w:marLeft w:val="0"/>
      <w:marRight w:val="0"/>
      <w:marTop w:val="0"/>
      <w:marBottom w:val="0"/>
      <w:divBdr>
        <w:top w:val="none" w:sz="0" w:space="0" w:color="auto"/>
        <w:left w:val="none" w:sz="0" w:space="0" w:color="auto"/>
        <w:bottom w:val="none" w:sz="0" w:space="0" w:color="auto"/>
        <w:right w:val="none" w:sz="0" w:space="0" w:color="auto"/>
      </w:divBdr>
    </w:div>
    <w:div w:id="584345061">
      <w:bodyDiv w:val="1"/>
      <w:marLeft w:val="0"/>
      <w:marRight w:val="0"/>
      <w:marTop w:val="0"/>
      <w:marBottom w:val="0"/>
      <w:divBdr>
        <w:top w:val="none" w:sz="0" w:space="0" w:color="auto"/>
        <w:left w:val="none" w:sz="0" w:space="0" w:color="auto"/>
        <w:bottom w:val="none" w:sz="0" w:space="0" w:color="auto"/>
        <w:right w:val="none" w:sz="0" w:space="0" w:color="auto"/>
      </w:divBdr>
    </w:div>
    <w:div w:id="603534599">
      <w:bodyDiv w:val="1"/>
      <w:marLeft w:val="0"/>
      <w:marRight w:val="0"/>
      <w:marTop w:val="0"/>
      <w:marBottom w:val="0"/>
      <w:divBdr>
        <w:top w:val="none" w:sz="0" w:space="0" w:color="auto"/>
        <w:left w:val="none" w:sz="0" w:space="0" w:color="auto"/>
        <w:bottom w:val="none" w:sz="0" w:space="0" w:color="auto"/>
        <w:right w:val="none" w:sz="0" w:space="0" w:color="auto"/>
      </w:divBdr>
    </w:div>
    <w:div w:id="614600407">
      <w:bodyDiv w:val="1"/>
      <w:marLeft w:val="0"/>
      <w:marRight w:val="0"/>
      <w:marTop w:val="0"/>
      <w:marBottom w:val="0"/>
      <w:divBdr>
        <w:top w:val="none" w:sz="0" w:space="0" w:color="auto"/>
        <w:left w:val="none" w:sz="0" w:space="0" w:color="auto"/>
        <w:bottom w:val="none" w:sz="0" w:space="0" w:color="auto"/>
        <w:right w:val="none" w:sz="0" w:space="0" w:color="auto"/>
      </w:divBdr>
    </w:div>
    <w:div w:id="615526299">
      <w:bodyDiv w:val="1"/>
      <w:marLeft w:val="0"/>
      <w:marRight w:val="0"/>
      <w:marTop w:val="0"/>
      <w:marBottom w:val="0"/>
      <w:divBdr>
        <w:top w:val="none" w:sz="0" w:space="0" w:color="auto"/>
        <w:left w:val="none" w:sz="0" w:space="0" w:color="auto"/>
        <w:bottom w:val="none" w:sz="0" w:space="0" w:color="auto"/>
        <w:right w:val="none" w:sz="0" w:space="0" w:color="auto"/>
      </w:divBdr>
    </w:div>
    <w:div w:id="616647542">
      <w:bodyDiv w:val="1"/>
      <w:marLeft w:val="0"/>
      <w:marRight w:val="0"/>
      <w:marTop w:val="0"/>
      <w:marBottom w:val="0"/>
      <w:divBdr>
        <w:top w:val="none" w:sz="0" w:space="0" w:color="auto"/>
        <w:left w:val="none" w:sz="0" w:space="0" w:color="auto"/>
        <w:bottom w:val="none" w:sz="0" w:space="0" w:color="auto"/>
        <w:right w:val="none" w:sz="0" w:space="0" w:color="auto"/>
      </w:divBdr>
    </w:div>
    <w:div w:id="617832430">
      <w:bodyDiv w:val="1"/>
      <w:marLeft w:val="0"/>
      <w:marRight w:val="0"/>
      <w:marTop w:val="0"/>
      <w:marBottom w:val="0"/>
      <w:divBdr>
        <w:top w:val="none" w:sz="0" w:space="0" w:color="auto"/>
        <w:left w:val="none" w:sz="0" w:space="0" w:color="auto"/>
        <w:bottom w:val="none" w:sz="0" w:space="0" w:color="auto"/>
        <w:right w:val="none" w:sz="0" w:space="0" w:color="auto"/>
      </w:divBdr>
    </w:div>
    <w:div w:id="625769216">
      <w:bodyDiv w:val="1"/>
      <w:marLeft w:val="0"/>
      <w:marRight w:val="0"/>
      <w:marTop w:val="0"/>
      <w:marBottom w:val="0"/>
      <w:divBdr>
        <w:top w:val="none" w:sz="0" w:space="0" w:color="auto"/>
        <w:left w:val="none" w:sz="0" w:space="0" w:color="auto"/>
        <w:bottom w:val="none" w:sz="0" w:space="0" w:color="auto"/>
        <w:right w:val="none" w:sz="0" w:space="0" w:color="auto"/>
      </w:divBdr>
    </w:div>
    <w:div w:id="628634997">
      <w:bodyDiv w:val="1"/>
      <w:marLeft w:val="0"/>
      <w:marRight w:val="0"/>
      <w:marTop w:val="0"/>
      <w:marBottom w:val="0"/>
      <w:divBdr>
        <w:top w:val="none" w:sz="0" w:space="0" w:color="auto"/>
        <w:left w:val="none" w:sz="0" w:space="0" w:color="auto"/>
        <w:bottom w:val="none" w:sz="0" w:space="0" w:color="auto"/>
        <w:right w:val="none" w:sz="0" w:space="0" w:color="auto"/>
      </w:divBdr>
    </w:div>
    <w:div w:id="632368258">
      <w:bodyDiv w:val="1"/>
      <w:marLeft w:val="0"/>
      <w:marRight w:val="0"/>
      <w:marTop w:val="0"/>
      <w:marBottom w:val="0"/>
      <w:divBdr>
        <w:top w:val="none" w:sz="0" w:space="0" w:color="auto"/>
        <w:left w:val="none" w:sz="0" w:space="0" w:color="auto"/>
        <w:bottom w:val="none" w:sz="0" w:space="0" w:color="auto"/>
        <w:right w:val="none" w:sz="0" w:space="0" w:color="auto"/>
      </w:divBdr>
    </w:div>
    <w:div w:id="637102148">
      <w:bodyDiv w:val="1"/>
      <w:marLeft w:val="0"/>
      <w:marRight w:val="0"/>
      <w:marTop w:val="0"/>
      <w:marBottom w:val="0"/>
      <w:divBdr>
        <w:top w:val="none" w:sz="0" w:space="0" w:color="auto"/>
        <w:left w:val="none" w:sz="0" w:space="0" w:color="auto"/>
        <w:bottom w:val="none" w:sz="0" w:space="0" w:color="auto"/>
        <w:right w:val="none" w:sz="0" w:space="0" w:color="auto"/>
      </w:divBdr>
    </w:div>
    <w:div w:id="651179409">
      <w:bodyDiv w:val="1"/>
      <w:marLeft w:val="0"/>
      <w:marRight w:val="0"/>
      <w:marTop w:val="0"/>
      <w:marBottom w:val="0"/>
      <w:divBdr>
        <w:top w:val="none" w:sz="0" w:space="0" w:color="auto"/>
        <w:left w:val="none" w:sz="0" w:space="0" w:color="auto"/>
        <w:bottom w:val="none" w:sz="0" w:space="0" w:color="auto"/>
        <w:right w:val="none" w:sz="0" w:space="0" w:color="auto"/>
      </w:divBdr>
    </w:div>
    <w:div w:id="654603565">
      <w:bodyDiv w:val="1"/>
      <w:marLeft w:val="0"/>
      <w:marRight w:val="0"/>
      <w:marTop w:val="0"/>
      <w:marBottom w:val="0"/>
      <w:divBdr>
        <w:top w:val="none" w:sz="0" w:space="0" w:color="auto"/>
        <w:left w:val="none" w:sz="0" w:space="0" w:color="auto"/>
        <w:bottom w:val="none" w:sz="0" w:space="0" w:color="auto"/>
        <w:right w:val="none" w:sz="0" w:space="0" w:color="auto"/>
      </w:divBdr>
    </w:div>
    <w:div w:id="657347459">
      <w:bodyDiv w:val="1"/>
      <w:marLeft w:val="0"/>
      <w:marRight w:val="0"/>
      <w:marTop w:val="0"/>
      <w:marBottom w:val="0"/>
      <w:divBdr>
        <w:top w:val="none" w:sz="0" w:space="0" w:color="auto"/>
        <w:left w:val="none" w:sz="0" w:space="0" w:color="auto"/>
        <w:bottom w:val="none" w:sz="0" w:space="0" w:color="auto"/>
        <w:right w:val="none" w:sz="0" w:space="0" w:color="auto"/>
      </w:divBdr>
    </w:div>
    <w:div w:id="662665959">
      <w:bodyDiv w:val="1"/>
      <w:marLeft w:val="0"/>
      <w:marRight w:val="0"/>
      <w:marTop w:val="0"/>
      <w:marBottom w:val="0"/>
      <w:divBdr>
        <w:top w:val="none" w:sz="0" w:space="0" w:color="auto"/>
        <w:left w:val="none" w:sz="0" w:space="0" w:color="auto"/>
        <w:bottom w:val="none" w:sz="0" w:space="0" w:color="auto"/>
        <w:right w:val="none" w:sz="0" w:space="0" w:color="auto"/>
      </w:divBdr>
    </w:div>
    <w:div w:id="666056757">
      <w:bodyDiv w:val="1"/>
      <w:marLeft w:val="0"/>
      <w:marRight w:val="0"/>
      <w:marTop w:val="0"/>
      <w:marBottom w:val="0"/>
      <w:divBdr>
        <w:top w:val="none" w:sz="0" w:space="0" w:color="auto"/>
        <w:left w:val="none" w:sz="0" w:space="0" w:color="auto"/>
        <w:bottom w:val="none" w:sz="0" w:space="0" w:color="auto"/>
        <w:right w:val="none" w:sz="0" w:space="0" w:color="auto"/>
      </w:divBdr>
    </w:div>
    <w:div w:id="672689081">
      <w:bodyDiv w:val="1"/>
      <w:marLeft w:val="0"/>
      <w:marRight w:val="0"/>
      <w:marTop w:val="0"/>
      <w:marBottom w:val="0"/>
      <w:divBdr>
        <w:top w:val="none" w:sz="0" w:space="0" w:color="auto"/>
        <w:left w:val="none" w:sz="0" w:space="0" w:color="auto"/>
        <w:bottom w:val="none" w:sz="0" w:space="0" w:color="auto"/>
        <w:right w:val="none" w:sz="0" w:space="0" w:color="auto"/>
      </w:divBdr>
    </w:div>
    <w:div w:id="689768384">
      <w:bodyDiv w:val="1"/>
      <w:marLeft w:val="0"/>
      <w:marRight w:val="0"/>
      <w:marTop w:val="0"/>
      <w:marBottom w:val="0"/>
      <w:divBdr>
        <w:top w:val="none" w:sz="0" w:space="0" w:color="auto"/>
        <w:left w:val="none" w:sz="0" w:space="0" w:color="auto"/>
        <w:bottom w:val="none" w:sz="0" w:space="0" w:color="auto"/>
        <w:right w:val="none" w:sz="0" w:space="0" w:color="auto"/>
      </w:divBdr>
    </w:div>
    <w:div w:id="690454311">
      <w:bodyDiv w:val="1"/>
      <w:marLeft w:val="0"/>
      <w:marRight w:val="0"/>
      <w:marTop w:val="0"/>
      <w:marBottom w:val="0"/>
      <w:divBdr>
        <w:top w:val="none" w:sz="0" w:space="0" w:color="auto"/>
        <w:left w:val="none" w:sz="0" w:space="0" w:color="auto"/>
        <w:bottom w:val="none" w:sz="0" w:space="0" w:color="auto"/>
        <w:right w:val="none" w:sz="0" w:space="0" w:color="auto"/>
      </w:divBdr>
    </w:div>
    <w:div w:id="692534984">
      <w:bodyDiv w:val="1"/>
      <w:marLeft w:val="0"/>
      <w:marRight w:val="0"/>
      <w:marTop w:val="0"/>
      <w:marBottom w:val="0"/>
      <w:divBdr>
        <w:top w:val="none" w:sz="0" w:space="0" w:color="auto"/>
        <w:left w:val="none" w:sz="0" w:space="0" w:color="auto"/>
        <w:bottom w:val="none" w:sz="0" w:space="0" w:color="auto"/>
        <w:right w:val="none" w:sz="0" w:space="0" w:color="auto"/>
      </w:divBdr>
    </w:div>
    <w:div w:id="705562129">
      <w:bodyDiv w:val="1"/>
      <w:marLeft w:val="0"/>
      <w:marRight w:val="0"/>
      <w:marTop w:val="0"/>
      <w:marBottom w:val="0"/>
      <w:divBdr>
        <w:top w:val="none" w:sz="0" w:space="0" w:color="auto"/>
        <w:left w:val="none" w:sz="0" w:space="0" w:color="auto"/>
        <w:bottom w:val="none" w:sz="0" w:space="0" w:color="auto"/>
        <w:right w:val="none" w:sz="0" w:space="0" w:color="auto"/>
      </w:divBdr>
    </w:div>
    <w:div w:id="708800757">
      <w:bodyDiv w:val="1"/>
      <w:marLeft w:val="0"/>
      <w:marRight w:val="0"/>
      <w:marTop w:val="0"/>
      <w:marBottom w:val="0"/>
      <w:divBdr>
        <w:top w:val="none" w:sz="0" w:space="0" w:color="auto"/>
        <w:left w:val="none" w:sz="0" w:space="0" w:color="auto"/>
        <w:bottom w:val="none" w:sz="0" w:space="0" w:color="auto"/>
        <w:right w:val="none" w:sz="0" w:space="0" w:color="auto"/>
      </w:divBdr>
    </w:div>
    <w:div w:id="718209263">
      <w:bodyDiv w:val="1"/>
      <w:marLeft w:val="0"/>
      <w:marRight w:val="0"/>
      <w:marTop w:val="0"/>
      <w:marBottom w:val="0"/>
      <w:divBdr>
        <w:top w:val="none" w:sz="0" w:space="0" w:color="auto"/>
        <w:left w:val="none" w:sz="0" w:space="0" w:color="auto"/>
        <w:bottom w:val="none" w:sz="0" w:space="0" w:color="auto"/>
        <w:right w:val="none" w:sz="0" w:space="0" w:color="auto"/>
      </w:divBdr>
    </w:div>
    <w:div w:id="718633416">
      <w:bodyDiv w:val="1"/>
      <w:marLeft w:val="0"/>
      <w:marRight w:val="0"/>
      <w:marTop w:val="0"/>
      <w:marBottom w:val="0"/>
      <w:divBdr>
        <w:top w:val="none" w:sz="0" w:space="0" w:color="auto"/>
        <w:left w:val="none" w:sz="0" w:space="0" w:color="auto"/>
        <w:bottom w:val="none" w:sz="0" w:space="0" w:color="auto"/>
        <w:right w:val="none" w:sz="0" w:space="0" w:color="auto"/>
      </w:divBdr>
    </w:div>
    <w:div w:id="745419721">
      <w:bodyDiv w:val="1"/>
      <w:marLeft w:val="0"/>
      <w:marRight w:val="0"/>
      <w:marTop w:val="0"/>
      <w:marBottom w:val="0"/>
      <w:divBdr>
        <w:top w:val="none" w:sz="0" w:space="0" w:color="auto"/>
        <w:left w:val="none" w:sz="0" w:space="0" w:color="auto"/>
        <w:bottom w:val="none" w:sz="0" w:space="0" w:color="auto"/>
        <w:right w:val="none" w:sz="0" w:space="0" w:color="auto"/>
      </w:divBdr>
    </w:div>
    <w:div w:id="746608387">
      <w:bodyDiv w:val="1"/>
      <w:marLeft w:val="0"/>
      <w:marRight w:val="0"/>
      <w:marTop w:val="0"/>
      <w:marBottom w:val="0"/>
      <w:divBdr>
        <w:top w:val="none" w:sz="0" w:space="0" w:color="auto"/>
        <w:left w:val="none" w:sz="0" w:space="0" w:color="auto"/>
        <w:bottom w:val="none" w:sz="0" w:space="0" w:color="auto"/>
        <w:right w:val="none" w:sz="0" w:space="0" w:color="auto"/>
      </w:divBdr>
    </w:div>
    <w:div w:id="751390578">
      <w:bodyDiv w:val="1"/>
      <w:marLeft w:val="0"/>
      <w:marRight w:val="0"/>
      <w:marTop w:val="0"/>
      <w:marBottom w:val="0"/>
      <w:divBdr>
        <w:top w:val="none" w:sz="0" w:space="0" w:color="auto"/>
        <w:left w:val="none" w:sz="0" w:space="0" w:color="auto"/>
        <w:bottom w:val="none" w:sz="0" w:space="0" w:color="auto"/>
        <w:right w:val="none" w:sz="0" w:space="0" w:color="auto"/>
      </w:divBdr>
    </w:div>
    <w:div w:id="756176713">
      <w:bodyDiv w:val="1"/>
      <w:marLeft w:val="0"/>
      <w:marRight w:val="0"/>
      <w:marTop w:val="0"/>
      <w:marBottom w:val="0"/>
      <w:divBdr>
        <w:top w:val="none" w:sz="0" w:space="0" w:color="auto"/>
        <w:left w:val="none" w:sz="0" w:space="0" w:color="auto"/>
        <w:bottom w:val="none" w:sz="0" w:space="0" w:color="auto"/>
        <w:right w:val="none" w:sz="0" w:space="0" w:color="auto"/>
      </w:divBdr>
    </w:div>
    <w:div w:id="768357475">
      <w:bodyDiv w:val="1"/>
      <w:marLeft w:val="0"/>
      <w:marRight w:val="0"/>
      <w:marTop w:val="0"/>
      <w:marBottom w:val="0"/>
      <w:divBdr>
        <w:top w:val="none" w:sz="0" w:space="0" w:color="auto"/>
        <w:left w:val="none" w:sz="0" w:space="0" w:color="auto"/>
        <w:bottom w:val="none" w:sz="0" w:space="0" w:color="auto"/>
        <w:right w:val="none" w:sz="0" w:space="0" w:color="auto"/>
      </w:divBdr>
    </w:div>
    <w:div w:id="785588959">
      <w:bodyDiv w:val="1"/>
      <w:marLeft w:val="0"/>
      <w:marRight w:val="0"/>
      <w:marTop w:val="0"/>
      <w:marBottom w:val="0"/>
      <w:divBdr>
        <w:top w:val="none" w:sz="0" w:space="0" w:color="auto"/>
        <w:left w:val="none" w:sz="0" w:space="0" w:color="auto"/>
        <w:bottom w:val="none" w:sz="0" w:space="0" w:color="auto"/>
        <w:right w:val="none" w:sz="0" w:space="0" w:color="auto"/>
      </w:divBdr>
    </w:div>
    <w:div w:id="795176090">
      <w:bodyDiv w:val="1"/>
      <w:marLeft w:val="0"/>
      <w:marRight w:val="0"/>
      <w:marTop w:val="0"/>
      <w:marBottom w:val="0"/>
      <w:divBdr>
        <w:top w:val="none" w:sz="0" w:space="0" w:color="auto"/>
        <w:left w:val="none" w:sz="0" w:space="0" w:color="auto"/>
        <w:bottom w:val="none" w:sz="0" w:space="0" w:color="auto"/>
        <w:right w:val="none" w:sz="0" w:space="0" w:color="auto"/>
      </w:divBdr>
    </w:div>
    <w:div w:id="797718878">
      <w:bodyDiv w:val="1"/>
      <w:marLeft w:val="0"/>
      <w:marRight w:val="0"/>
      <w:marTop w:val="0"/>
      <w:marBottom w:val="0"/>
      <w:divBdr>
        <w:top w:val="none" w:sz="0" w:space="0" w:color="auto"/>
        <w:left w:val="none" w:sz="0" w:space="0" w:color="auto"/>
        <w:bottom w:val="none" w:sz="0" w:space="0" w:color="auto"/>
        <w:right w:val="none" w:sz="0" w:space="0" w:color="auto"/>
      </w:divBdr>
    </w:div>
    <w:div w:id="808061678">
      <w:bodyDiv w:val="1"/>
      <w:marLeft w:val="0"/>
      <w:marRight w:val="0"/>
      <w:marTop w:val="0"/>
      <w:marBottom w:val="0"/>
      <w:divBdr>
        <w:top w:val="none" w:sz="0" w:space="0" w:color="auto"/>
        <w:left w:val="none" w:sz="0" w:space="0" w:color="auto"/>
        <w:bottom w:val="none" w:sz="0" w:space="0" w:color="auto"/>
        <w:right w:val="none" w:sz="0" w:space="0" w:color="auto"/>
      </w:divBdr>
    </w:div>
    <w:div w:id="811100965">
      <w:bodyDiv w:val="1"/>
      <w:marLeft w:val="0"/>
      <w:marRight w:val="0"/>
      <w:marTop w:val="0"/>
      <w:marBottom w:val="0"/>
      <w:divBdr>
        <w:top w:val="none" w:sz="0" w:space="0" w:color="auto"/>
        <w:left w:val="none" w:sz="0" w:space="0" w:color="auto"/>
        <w:bottom w:val="none" w:sz="0" w:space="0" w:color="auto"/>
        <w:right w:val="none" w:sz="0" w:space="0" w:color="auto"/>
      </w:divBdr>
    </w:div>
    <w:div w:id="812451194">
      <w:bodyDiv w:val="1"/>
      <w:marLeft w:val="0"/>
      <w:marRight w:val="0"/>
      <w:marTop w:val="0"/>
      <w:marBottom w:val="0"/>
      <w:divBdr>
        <w:top w:val="none" w:sz="0" w:space="0" w:color="auto"/>
        <w:left w:val="none" w:sz="0" w:space="0" w:color="auto"/>
        <w:bottom w:val="none" w:sz="0" w:space="0" w:color="auto"/>
        <w:right w:val="none" w:sz="0" w:space="0" w:color="auto"/>
      </w:divBdr>
    </w:div>
    <w:div w:id="819034666">
      <w:bodyDiv w:val="1"/>
      <w:marLeft w:val="0"/>
      <w:marRight w:val="0"/>
      <w:marTop w:val="0"/>
      <w:marBottom w:val="0"/>
      <w:divBdr>
        <w:top w:val="none" w:sz="0" w:space="0" w:color="auto"/>
        <w:left w:val="none" w:sz="0" w:space="0" w:color="auto"/>
        <w:bottom w:val="none" w:sz="0" w:space="0" w:color="auto"/>
        <w:right w:val="none" w:sz="0" w:space="0" w:color="auto"/>
      </w:divBdr>
    </w:div>
    <w:div w:id="819276496">
      <w:bodyDiv w:val="1"/>
      <w:marLeft w:val="0"/>
      <w:marRight w:val="0"/>
      <w:marTop w:val="0"/>
      <w:marBottom w:val="0"/>
      <w:divBdr>
        <w:top w:val="none" w:sz="0" w:space="0" w:color="auto"/>
        <w:left w:val="none" w:sz="0" w:space="0" w:color="auto"/>
        <w:bottom w:val="none" w:sz="0" w:space="0" w:color="auto"/>
        <w:right w:val="none" w:sz="0" w:space="0" w:color="auto"/>
      </w:divBdr>
    </w:div>
    <w:div w:id="831526988">
      <w:bodyDiv w:val="1"/>
      <w:marLeft w:val="0"/>
      <w:marRight w:val="0"/>
      <w:marTop w:val="0"/>
      <w:marBottom w:val="0"/>
      <w:divBdr>
        <w:top w:val="none" w:sz="0" w:space="0" w:color="auto"/>
        <w:left w:val="none" w:sz="0" w:space="0" w:color="auto"/>
        <w:bottom w:val="none" w:sz="0" w:space="0" w:color="auto"/>
        <w:right w:val="none" w:sz="0" w:space="0" w:color="auto"/>
      </w:divBdr>
    </w:div>
    <w:div w:id="833567194">
      <w:bodyDiv w:val="1"/>
      <w:marLeft w:val="0"/>
      <w:marRight w:val="0"/>
      <w:marTop w:val="0"/>
      <w:marBottom w:val="0"/>
      <w:divBdr>
        <w:top w:val="none" w:sz="0" w:space="0" w:color="auto"/>
        <w:left w:val="none" w:sz="0" w:space="0" w:color="auto"/>
        <w:bottom w:val="none" w:sz="0" w:space="0" w:color="auto"/>
        <w:right w:val="none" w:sz="0" w:space="0" w:color="auto"/>
      </w:divBdr>
    </w:div>
    <w:div w:id="852888560">
      <w:bodyDiv w:val="1"/>
      <w:marLeft w:val="0"/>
      <w:marRight w:val="0"/>
      <w:marTop w:val="0"/>
      <w:marBottom w:val="0"/>
      <w:divBdr>
        <w:top w:val="none" w:sz="0" w:space="0" w:color="auto"/>
        <w:left w:val="none" w:sz="0" w:space="0" w:color="auto"/>
        <w:bottom w:val="none" w:sz="0" w:space="0" w:color="auto"/>
        <w:right w:val="none" w:sz="0" w:space="0" w:color="auto"/>
      </w:divBdr>
    </w:div>
    <w:div w:id="853035888">
      <w:bodyDiv w:val="1"/>
      <w:marLeft w:val="0"/>
      <w:marRight w:val="0"/>
      <w:marTop w:val="0"/>
      <w:marBottom w:val="0"/>
      <w:divBdr>
        <w:top w:val="none" w:sz="0" w:space="0" w:color="auto"/>
        <w:left w:val="none" w:sz="0" w:space="0" w:color="auto"/>
        <w:bottom w:val="none" w:sz="0" w:space="0" w:color="auto"/>
        <w:right w:val="none" w:sz="0" w:space="0" w:color="auto"/>
      </w:divBdr>
    </w:div>
    <w:div w:id="855994974">
      <w:bodyDiv w:val="1"/>
      <w:marLeft w:val="0"/>
      <w:marRight w:val="0"/>
      <w:marTop w:val="0"/>
      <w:marBottom w:val="0"/>
      <w:divBdr>
        <w:top w:val="none" w:sz="0" w:space="0" w:color="auto"/>
        <w:left w:val="none" w:sz="0" w:space="0" w:color="auto"/>
        <w:bottom w:val="none" w:sz="0" w:space="0" w:color="auto"/>
        <w:right w:val="none" w:sz="0" w:space="0" w:color="auto"/>
      </w:divBdr>
    </w:div>
    <w:div w:id="860974228">
      <w:bodyDiv w:val="1"/>
      <w:marLeft w:val="0"/>
      <w:marRight w:val="0"/>
      <w:marTop w:val="0"/>
      <w:marBottom w:val="0"/>
      <w:divBdr>
        <w:top w:val="none" w:sz="0" w:space="0" w:color="auto"/>
        <w:left w:val="none" w:sz="0" w:space="0" w:color="auto"/>
        <w:bottom w:val="none" w:sz="0" w:space="0" w:color="auto"/>
        <w:right w:val="none" w:sz="0" w:space="0" w:color="auto"/>
      </w:divBdr>
    </w:div>
    <w:div w:id="880673722">
      <w:bodyDiv w:val="1"/>
      <w:marLeft w:val="0"/>
      <w:marRight w:val="0"/>
      <w:marTop w:val="0"/>
      <w:marBottom w:val="0"/>
      <w:divBdr>
        <w:top w:val="none" w:sz="0" w:space="0" w:color="auto"/>
        <w:left w:val="none" w:sz="0" w:space="0" w:color="auto"/>
        <w:bottom w:val="none" w:sz="0" w:space="0" w:color="auto"/>
        <w:right w:val="none" w:sz="0" w:space="0" w:color="auto"/>
      </w:divBdr>
    </w:div>
    <w:div w:id="882210286">
      <w:bodyDiv w:val="1"/>
      <w:marLeft w:val="0"/>
      <w:marRight w:val="0"/>
      <w:marTop w:val="0"/>
      <w:marBottom w:val="0"/>
      <w:divBdr>
        <w:top w:val="none" w:sz="0" w:space="0" w:color="auto"/>
        <w:left w:val="none" w:sz="0" w:space="0" w:color="auto"/>
        <w:bottom w:val="none" w:sz="0" w:space="0" w:color="auto"/>
        <w:right w:val="none" w:sz="0" w:space="0" w:color="auto"/>
      </w:divBdr>
    </w:div>
    <w:div w:id="888537347">
      <w:bodyDiv w:val="1"/>
      <w:marLeft w:val="0"/>
      <w:marRight w:val="0"/>
      <w:marTop w:val="0"/>
      <w:marBottom w:val="0"/>
      <w:divBdr>
        <w:top w:val="none" w:sz="0" w:space="0" w:color="auto"/>
        <w:left w:val="none" w:sz="0" w:space="0" w:color="auto"/>
        <w:bottom w:val="none" w:sz="0" w:space="0" w:color="auto"/>
        <w:right w:val="none" w:sz="0" w:space="0" w:color="auto"/>
      </w:divBdr>
    </w:div>
    <w:div w:id="895050986">
      <w:bodyDiv w:val="1"/>
      <w:marLeft w:val="0"/>
      <w:marRight w:val="0"/>
      <w:marTop w:val="0"/>
      <w:marBottom w:val="0"/>
      <w:divBdr>
        <w:top w:val="none" w:sz="0" w:space="0" w:color="auto"/>
        <w:left w:val="none" w:sz="0" w:space="0" w:color="auto"/>
        <w:bottom w:val="none" w:sz="0" w:space="0" w:color="auto"/>
        <w:right w:val="none" w:sz="0" w:space="0" w:color="auto"/>
      </w:divBdr>
    </w:div>
    <w:div w:id="912817750">
      <w:bodyDiv w:val="1"/>
      <w:marLeft w:val="0"/>
      <w:marRight w:val="0"/>
      <w:marTop w:val="0"/>
      <w:marBottom w:val="0"/>
      <w:divBdr>
        <w:top w:val="none" w:sz="0" w:space="0" w:color="auto"/>
        <w:left w:val="none" w:sz="0" w:space="0" w:color="auto"/>
        <w:bottom w:val="none" w:sz="0" w:space="0" w:color="auto"/>
        <w:right w:val="none" w:sz="0" w:space="0" w:color="auto"/>
      </w:divBdr>
    </w:div>
    <w:div w:id="919873707">
      <w:bodyDiv w:val="1"/>
      <w:marLeft w:val="0"/>
      <w:marRight w:val="0"/>
      <w:marTop w:val="0"/>
      <w:marBottom w:val="0"/>
      <w:divBdr>
        <w:top w:val="none" w:sz="0" w:space="0" w:color="auto"/>
        <w:left w:val="none" w:sz="0" w:space="0" w:color="auto"/>
        <w:bottom w:val="none" w:sz="0" w:space="0" w:color="auto"/>
        <w:right w:val="none" w:sz="0" w:space="0" w:color="auto"/>
      </w:divBdr>
    </w:div>
    <w:div w:id="928541165">
      <w:bodyDiv w:val="1"/>
      <w:marLeft w:val="0"/>
      <w:marRight w:val="0"/>
      <w:marTop w:val="0"/>
      <w:marBottom w:val="0"/>
      <w:divBdr>
        <w:top w:val="none" w:sz="0" w:space="0" w:color="auto"/>
        <w:left w:val="none" w:sz="0" w:space="0" w:color="auto"/>
        <w:bottom w:val="none" w:sz="0" w:space="0" w:color="auto"/>
        <w:right w:val="none" w:sz="0" w:space="0" w:color="auto"/>
      </w:divBdr>
    </w:div>
    <w:div w:id="941761856">
      <w:bodyDiv w:val="1"/>
      <w:marLeft w:val="0"/>
      <w:marRight w:val="0"/>
      <w:marTop w:val="0"/>
      <w:marBottom w:val="0"/>
      <w:divBdr>
        <w:top w:val="none" w:sz="0" w:space="0" w:color="auto"/>
        <w:left w:val="none" w:sz="0" w:space="0" w:color="auto"/>
        <w:bottom w:val="none" w:sz="0" w:space="0" w:color="auto"/>
        <w:right w:val="none" w:sz="0" w:space="0" w:color="auto"/>
      </w:divBdr>
    </w:div>
    <w:div w:id="951010285">
      <w:bodyDiv w:val="1"/>
      <w:marLeft w:val="0"/>
      <w:marRight w:val="0"/>
      <w:marTop w:val="0"/>
      <w:marBottom w:val="0"/>
      <w:divBdr>
        <w:top w:val="none" w:sz="0" w:space="0" w:color="auto"/>
        <w:left w:val="none" w:sz="0" w:space="0" w:color="auto"/>
        <w:bottom w:val="none" w:sz="0" w:space="0" w:color="auto"/>
        <w:right w:val="none" w:sz="0" w:space="0" w:color="auto"/>
      </w:divBdr>
    </w:div>
    <w:div w:id="951085419">
      <w:bodyDiv w:val="1"/>
      <w:marLeft w:val="0"/>
      <w:marRight w:val="0"/>
      <w:marTop w:val="0"/>
      <w:marBottom w:val="0"/>
      <w:divBdr>
        <w:top w:val="none" w:sz="0" w:space="0" w:color="auto"/>
        <w:left w:val="none" w:sz="0" w:space="0" w:color="auto"/>
        <w:bottom w:val="none" w:sz="0" w:space="0" w:color="auto"/>
        <w:right w:val="none" w:sz="0" w:space="0" w:color="auto"/>
      </w:divBdr>
    </w:div>
    <w:div w:id="952521664">
      <w:bodyDiv w:val="1"/>
      <w:marLeft w:val="0"/>
      <w:marRight w:val="0"/>
      <w:marTop w:val="0"/>
      <w:marBottom w:val="0"/>
      <w:divBdr>
        <w:top w:val="none" w:sz="0" w:space="0" w:color="auto"/>
        <w:left w:val="none" w:sz="0" w:space="0" w:color="auto"/>
        <w:bottom w:val="none" w:sz="0" w:space="0" w:color="auto"/>
        <w:right w:val="none" w:sz="0" w:space="0" w:color="auto"/>
      </w:divBdr>
    </w:div>
    <w:div w:id="966936800">
      <w:bodyDiv w:val="1"/>
      <w:marLeft w:val="0"/>
      <w:marRight w:val="0"/>
      <w:marTop w:val="0"/>
      <w:marBottom w:val="0"/>
      <w:divBdr>
        <w:top w:val="none" w:sz="0" w:space="0" w:color="auto"/>
        <w:left w:val="none" w:sz="0" w:space="0" w:color="auto"/>
        <w:bottom w:val="none" w:sz="0" w:space="0" w:color="auto"/>
        <w:right w:val="none" w:sz="0" w:space="0" w:color="auto"/>
      </w:divBdr>
    </w:div>
    <w:div w:id="968121869">
      <w:bodyDiv w:val="1"/>
      <w:marLeft w:val="0"/>
      <w:marRight w:val="0"/>
      <w:marTop w:val="0"/>
      <w:marBottom w:val="0"/>
      <w:divBdr>
        <w:top w:val="none" w:sz="0" w:space="0" w:color="auto"/>
        <w:left w:val="none" w:sz="0" w:space="0" w:color="auto"/>
        <w:bottom w:val="none" w:sz="0" w:space="0" w:color="auto"/>
        <w:right w:val="none" w:sz="0" w:space="0" w:color="auto"/>
      </w:divBdr>
    </w:div>
    <w:div w:id="970285303">
      <w:bodyDiv w:val="1"/>
      <w:marLeft w:val="0"/>
      <w:marRight w:val="0"/>
      <w:marTop w:val="0"/>
      <w:marBottom w:val="0"/>
      <w:divBdr>
        <w:top w:val="none" w:sz="0" w:space="0" w:color="auto"/>
        <w:left w:val="none" w:sz="0" w:space="0" w:color="auto"/>
        <w:bottom w:val="none" w:sz="0" w:space="0" w:color="auto"/>
        <w:right w:val="none" w:sz="0" w:space="0" w:color="auto"/>
      </w:divBdr>
    </w:div>
    <w:div w:id="970285421">
      <w:bodyDiv w:val="1"/>
      <w:marLeft w:val="0"/>
      <w:marRight w:val="0"/>
      <w:marTop w:val="0"/>
      <w:marBottom w:val="0"/>
      <w:divBdr>
        <w:top w:val="none" w:sz="0" w:space="0" w:color="auto"/>
        <w:left w:val="none" w:sz="0" w:space="0" w:color="auto"/>
        <w:bottom w:val="none" w:sz="0" w:space="0" w:color="auto"/>
        <w:right w:val="none" w:sz="0" w:space="0" w:color="auto"/>
      </w:divBdr>
    </w:div>
    <w:div w:id="986398560">
      <w:bodyDiv w:val="1"/>
      <w:marLeft w:val="0"/>
      <w:marRight w:val="0"/>
      <w:marTop w:val="0"/>
      <w:marBottom w:val="0"/>
      <w:divBdr>
        <w:top w:val="none" w:sz="0" w:space="0" w:color="auto"/>
        <w:left w:val="none" w:sz="0" w:space="0" w:color="auto"/>
        <w:bottom w:val="none" w:sz="0" w:space="0" w:color="auto"/>
        <w:right w:val="none" w:sz="0" w:space="0" w:color="auto"/>
      </w:divBdr>
    </w:div>
    <w:div w:id="990524310">
      <w:bodyDiv w:val="1"/>
      <w:marLeft w:val="0"/>
      <w:marRight w:val="0"/>
      <w:marTop w:val="0"/>
      <w:marBottom w:val="0"/>
      <w:divBdr>
        <w:top w:val="none" w:sz="0" w:space="0" w:color="auto"/>
        <w:left w:val="none" w:sz="0" w:space="0" w:color="auto"/>
        <w:bottom w:val="none" w:sz="0" w:space="0" w:color="auto"/>
        <w:right w:val="none" w:sz="0" w:space="0" w:color="auto"/>
      </w:divBdr>
    </w:div>
    <w:div w:id="996349800">
      <w:bodyDiv w:val="1"/>
      <w:marLeft w:val="0"/>
      <w:marRight w:val="0"/>
      <w:marTop w:val="0"/>
      <w:marBottom w:val="0"/>
      <w:divBdr>
        <w:top w:val="none" w:sz="0" w:space="0" w:color="auto"/>
        <w:left w:val="none" w:sz="0" w:space="0" w:color="auto"/>
        <w:bottom w:val="none" w:sz="0" w:space="0" w:color="auto"/>
        <w:right w:val="none" w:sz="0" w:space="0" w:color="auto"/>
      </w:divBdr>
    </w:div>
    <w:div w:id="999845221">
      <w:bodyDiv w:val="1"/>
      <w:marLeft w:val="0"/>
      <w:marRight w:val="0"/>
      <w:marTop w:val="0"/>
      <w:marBottom w:val="0"/>
      <w:divBdr>
        <w:top w:val="none" w:sz="0" w:space="0" w:color="auto"/>
        <w:left w:val="none" w:sz="0" w:space="0" w:color="auto"/>
        <w:bottom w:val="none" w:sz="0" w:space="0" w:color="auto"/>
        <w:right w:val="none" w:sz="0" w:space="0" w:color="auto"/>
      </w:divBdr>
    </w:div>
    <w:div w:id="1002124596">
      <w:bodyDiv w:val="1"/>
      <w:marLeft w:val="0"/>
      <w:marRight w:val="0"/>
      <w:marTop w:val="0"/>
      <w:marBottom w:val="0"/>
      <w:divBdr>
        <w:top w:val="none" w:sz="0" w:space="0" w:color="auto"/>
        <w:left w:val="none" w:sz="0" w:space="0" w:color="auto"/>
        <w:bottom w:val="none" w:sz="0" w:space="0" w:color="auto"/>
        <w:right w:val="none" w:sz="0" w:space="0" w:color="auto"/>
      </w:divBdr>
    </w:div>
    <w:div w:id="1015427779">
      <w:bodyDiv w:val="1"/>
      <w:marLeft w:val="0"/>
      <w:marRight w:val="0"/>
      <w:marTop w:val="0"/>
      <w:marBottom w:val="0"/>
      <w:divBdr>
        <w:top w:val="none" w:sz="0" w:space="0" w:color="auto"/>
        <w:left w:val="none" w:sz="0" w:space="0" w:color="auto"/>
        <w:bottom w:val="none" w:sz="0" w:space="0" w:color="auto"/>
        <w:right w:val="none" w:sz="0" w:space="0" w:color="auto"/>
      </w:divBdr>
    </w:div>
    <w:div w:id="1015619221">
      <w:bodyDiv w:val="1"/>
      <w:marLeft w:val="0"/>
      <w:marRight w:val="0"/>
      <w:marTop w:val="0"/>
      <w:marBottom w:val="0"/>
      <w:divBdr>
        <w:top w:val="none" w:sz="0" w:space="0" w:color="auto"/>
        <w:left w:val="none" w:sz="0" w:space="0" w:color="auto"/>
        <w:bottom w:val="none" w:sz="0" w:space="0" w:color="auto"/>
        <w:right w:val="none" w:sz="0" w:space="0" w:color="auto"/>
      </w:divBdr>
    </w:div>
    <w:div w:id="1028066635">
      <w:bodyDiv w:val="1"/>
      <w:marLeft w:val="0"/>
      <w:marRight w:val="0"/>
      <w:marTop w:val="0"/>
      <w:marBottom w:val="0"/>
      <w:divBdr>
        <w:top w:val="none" w:sz="0" w:space="0" w:color="auto"/>
        <w:left w:val="none" w:sz="0" w:space="0" w:color="auto"/>
        <w:bottom w:val="none" w:sz="0" w:space="0" w:color="auto"/>
        <w:right w:val="none" w:sz="0" w:space="0" w:color="auto"/>
      </w:divBdr>
    </w:div>
    <w:div w:id="1028918650">
      <w:bodyDiv w:val="1"/>
      <w:marLeft w:val="0"/>
      <w:marRight w:val="0"/>
      <w:marTop w:val="0"/>
      <w:marBottom w:val="0"/>
      <w:divBdr>
        <w:top w:val="none" w:sz="0" w:space="0" w:color="auto"/>
        <w:left w:val="none" w:sz="0" w:space="0" w:color="auto"/>
        <w:bottom w:val="none" w:sz="0" w:space="0" w:color="auto"/>
        <w:right w:val="none" w:sz="0" w:space="0" w:color="auto"/>
      </w:divBdr>
    </w:div>
    <w:div w:id="1035153203">
      <w:bodyDiv w:val="1"/>
      <w:marLeft w:val="0"/>
      <w:marRight w:val="0"/>
      <w:marTop w:val="0"/>
      <w:marBottom w:val="0"/>
      <w:divBdr>
        <w:top w:val="none" w:sz="0" w:space="0" w:color="auto"/>
        <w:left w:val="none" w:sz="0" w:space="0" w:color="auto"/>
        <w:bottom w:val="none" w:sz="0" w:space="0" w:color="auto"/>
        <w:right w:val="none" w:sz="0" w:space="0" w:color="auto"/>
      </w:divBdr>
    </w:div>
    <w:div w:id="1036587202">
      <w:bodyDiv w:val="1"/>
      <w:marLeft w:val="0"/>
      <w:marRight w:val="0"/>
      <w:marTop w:val="0"/>
      <w:marBottom w:val="0"/>
      <w:divBdr>
        <w:top w:val="none" w:sz="0" w:space="0" w:color="auto"/>
        <w:left w:val="none" w:sz="0" w:space="0" w:color="auto"/>
        <w:bottom w:val="none" w:sz="0" w:space="0" w:color="auto"/>
        <w:right w:val="none" w:sz="0" w:space="0" w:color="auto"/>
      </w:divBdr>
    </w:div>
    <w:div w:id="1040594523">
      <w:bodyDiv w:val="1"/>
      <w:marLeft w:val="0"/>
      <w:marRight w:val="0"/>
      <w:marTop w:val="0"/>
      <w:marBottom w:val="0"/>
      <w:divBdr>
        <w:top w:val="none" w:sz="0" w:space="0" w:color="auto"/>
        <w:left w:val="none" w:sz="0" w:space="0" w:color="auto"/>
        <w:bottom w:val="none" w:sz="0" w:space="0" w:color="auto"/>
        <w:right w:val="none" w:sz="0" w:space="0" w:color="auto"/>
      </w:divBdr>
    </w:div>
    <w:div w:id="1059331004">
      <w:bodyDiv w:val="1"/>
      <w:marLeft w:val="0"/>
      <w:marRight w:val="0"/>
      <w:marTop w:val="0"/>
      <w:marBottom w:val="0"/>
      <w:divBdr>
        <w:top w:val="none" w:sz="0" w:space="0" w:color="auto"/>
        <w:left w:val="none" w:sz="0" w:space="0" w:color="auto"/>
        <w:bottom w:val="none" w:sz="0" w:space="0" w:color="auto"/>
        <w:right w:val="none" w:sz="0" w:space="0" w:color="auto"/>
      </w:divBdr>
    </w:div>
    <w:div w:id="1059791713">
      <w:bodyDiv w:val="1"/>
      <w:marLeft w:val="0"/>
      <w:marRight w:val="0"/>
      <w:marTop w:val="0"/>
      <w:marBottom w:val="0"/>
      <w:divBdr>
        <w:top w:val="none" w:sz="0" w:space="0" w:color="auto"/>
        <w:left w:val="none" w:sz="0" w:space="0" w:color="auto"/>
        <w:bottom w:val="none" w:sz="0" w:space="0" w:color="auto"/>
        <w:right w:val="none" w:sz="0" w:space="0" w:color="auto"/>
      </w:divBdr>
    </w:div>
    <w:div w:id="1064529887">
      <w:bodyDiv w:val="1"/>
      <w:marLeft w:val="0"/>
      <w:marRight w:val="0"/>
      <w:marTop w:val="0"/>
      <w:marBottom w:val="0"/>
      <w:divBdr>
        <w:top w:val="none" w:sz="0" w:space="0" w:color="auto"/>
        <w:left w:val="none" w:sz="0" w:space="0" w:color="auto"/>
        <w:bottom w:val="none" w:sz="0" w:space="0" w:color="auto"/>
        <w:right w:val="none" w:sz="0" w:space="0" w:color="auto"/>
      </w:divBdr>
    </w:div>
    <w:div w:id="1065295028">
      <w:bodyDiv w:val="1"/>
      <w:marLeft w:val="0"/>
      <w:marRight w:val="0"/>
      <w:marTop w:val="0"/>
      <w:marBottom w:val="0"/>
      <w:divBdr>
        <w:top w:val="none" w:sz="0" w:space="0" w:color="auto"/>
        <w:left w:val="none" w:sz="0" w:space="0" w:color="auto"/>
        <w:bottom w:val="none" w:sz="0" w:space="0" w:color="auto"/>
        <w:right w:val="none" w:sz="0" w:space="0" w:color="auto"/>
      </w:divBdr>
    </w:div>
    <w:div w:id="1067144323">
      <w:bodyDiv w:val="1"/>
      <w:marLeft w:val="0"/>
      <w:marRight w:val="0"/>
      <w:marTop w:val="0"/>
      <w:marBottom w:val="0"/>
      <w:divBdr>
        <w:top w:val="none" w:sz="0" w:space="0" w:color="auto"/>
        <w:left w:val="none" w:sz="0" w:space="0" w:color="auto"/>
        <w:bottom w:val="none" w:sz="0" w:space="0" w:color="auto"/>
        <w:right w:val="none" w:sz="0" w:space="0" w:color="auto"/>
      </w:divBdr>
    </w:div>
    <w:div w:id="1068921956">
      <w:bodyDiv w:val="1"/>
      <w:marLeft w:val="0"/>
      <w:marRight w:val="0"/>
      <w:marTop w:val="0"/>
      <w:marBottom w:val="0"/>
      <w:divBdr>
        <w:top w:val="none" w:sz="0" w:space="0" w:color="auto"/>
        <w:left w:val="none" w:sz="0" w:space="0" w:color="auto"/>
        <w:bottom w:val="none" w:sz="0" w:space="0" w:color="auto"/>
        <w:right w:val="none" w:sz="0" w:space="0" w:color="auto"/>
      </w:divBdr>
    </w:div>
    <w:div w:id="1104417571">
      <w:bodyDiv w:val="1"/>
      <w:marLeft w:val="0"/>
      <w:marRight w:val="0"/>
      <w:marTop w:val="0"/>
      <w:marBottom w:val="0"/>
      <w:divBdr>
        <w:top w:val="none" w:sz="0" w:space="0" w:color="auto"/>
        <w:left w:val="none" w:sz="0" w:space="0" w:color="auto"/>
        <w:bottom w:val="none" w:sz="0" w:space="0" w:color="auto"/>
        <w:right w:val="none" w:sz="0" w:space="0" w:color="auto"/>
      </w:divBdr>
    </w:div>
    <w:div w:id="1106147070">
      <w:bodyDiv w:val="1"/>
      <w:marLeft w:val="0"/>
      <w:marRight w:val="0"/>
      <w:marTop w:val="0"/>
      <w:marBottom w:val="0"/>
      <w:divBdr>
        <w:top w:val="none" w:sz="0" w:space="0" w:color="auto"/>
        <w:left w:val="none" w:sz="0" w:space="0" w:color="auto"/>
        <w:bottom w:val="none" w:sz="0" w:space="0" w:color="auto"/>
        <w:right w:val="none" w:sz="0" w:space="0" w:color="auto"/>
      </w:divBdr>
    </w:div>
    <w:div w:id="1111321297">
      <w:bodyDiv w:val="1"/>
      <w:marLeft w:val="0"/>
      <w:marRight w:val="0"/>
      <w:marTop w:val="0"/>
      <w:marBottom w:val="0"/>
      <w:divBdr>
        <w:top w:val="none" w:sz="0" w:space="0" w:color="auto"/>
        <w:left w:val="none" w:sz="0" w:space="0" w:color="auto"/>
        <w:bottom w:val="none" w:sz="0" w:space="0" w:color="auto"/>
        <w:right w:val="none" w:sz="0" w:space="0" w:color="auto"/>
      </w:divBdr>
    </w:div>
    <w:div w:id="1118262565">
      <w:bodyDiv w:val="1"/>
      <w:marLeft w:val="0"/>
      <w:marRight w:val="0"/>
      <w:marTop w:val="0"/>
      <w:marBottom w:val="0"/>
      <w:divBdr>
        <w:top w:val="none" w:sz="0" w:space="0" w:color="auto"/>
        <w:left w:val="none" w:sz="0" w:space="0" w:color="auto"/>
        <w:bottom w:val="none" w:sz="0" w:space="0" w:color="auto"/>
        <w:right w:val="none" w:sz="0" w:space="0" w:color="auto"/>
      </w:divBdr>
    </w:div>
    <w:div w:id="1119028911">
      <w:bodyDiv w:val="1"/>
      <w:marLeft w:val="0"/>
      <w:marRight w:val="0"/>
      <w:marTop w:val="0"/>
      <w:marBottom w:val="0"/>
      <w:divBdr>
        <w:top w:val="none" w:sz="0" w:space="0" w:color="auto"/>
        <w:left w:val="none" w:sz="0" w:space="0" w:color="auto"/>
        <w:bottom w:val="none" w:sz="0" w:space="0" w:color="auto"/>
        <w:right w:val="none" w:sz="0" w:space="0" w:color="auto"/>
      </w:divBdr>
    </w:div>
    <w:div w:id="1120687595">
      <w:bodyDiv w:val="1"/>
      <w:marLeft w:val="0"/>
      <w:marRight w:val="0"/>
      <w:marTop w:val="0"/>
      <w:marBottom w:val="0"/>
      <w:divBdr>
        <w:top w:val="none" w:sz="0" w:space="0" w:color="auto"/>
        <w:left w:val="none" w:sz="0" w:space="0" w:color="auto"/>
        <w:bottom w:val="none" w:sz="0" w:space="0" w:color="auto"/>
        <w:right w:val="none" w:sz="0" w:space="0" w:color="auto"/>
      </w:divBdr>
    </w:div>
    <w:div w:id="1121995863">
      <w:bodyDiv w:val="1"/>
      <w:marLeft w:val="0"/>
      <w:marRight w:val="0"/>
      <w:marTop w:val="0"/>
      <w:marBottom w:val="0"/>
      <w:divBdr>
        <w:top w:val="none" w:sz="0" w:space="0" w:color="auto"/>
        <w:left w:val="none" w:sz="0" w:space="0" w:color="auto"/>
        <w:bottom w:val="none" w:sz="0" w:space="0" w:color="auto"/>
        <w:right w:val="none" w:sz="0" w:space="0" w:color="auto"/>
      </w:divBdr>
    </w:div>
    <w:div w:id="1124079573">
      <w:bodyDiv w:val="1"/>
      <w:marLeft w:val="0"/>
      <w:marRight w:val="0"/>
      <w:marTop w:val="0"/>
      <w:marBottom w:val="0"/>
      <w:divBdr>
        <w:top w:val="none" w:sz="0" w:space="0" w:color="auto"/>
        <w:left w:val="none" w:sz="0" w:space="0" w:color="auto"/>
        <w:bottom w:val="none" w:sz="0" w:space="0" w:color="auto"/>
        <w:right w:val="none" w:sz="0" w:space="0" w:color="auto"/>
      </w:divBdr>
    </w:div>
    <w:div w:id="1124270785">
      <w:bodyDiv w:val="1"/>
      <w:marLeft w:val="0"/>
      <w:marRight w:val="0"/>
      <w:marTop w:val="0"/>
      <w:marBottom w:val="0"/>
      <w:divBdr>
        <w:top w:val="none" w:sz="0" w:space="0" w:color="auto"/>
        <w:left w:val="none" w:sz="0" w:space="0" w:color="auto"/>
        <w:bottom w:val="none" w:sz="0" w:space="0" w:color="auto"/>
        <w:right w:val="none" w:sz="0" w:space="0" w:color="auto"/>
      </w:divBdr>
    </w:div>
    <w:div w:id="1124274554">
      <w:bodyDiv w:val="1"/>
      <w:marLeft w:val="0"/>
      <w:marRight w:val="0"/>
      <w:marTop w:val="0"/>
      <w:marBottom w:val="0"/>
      <w:divBdr>
        <w:top w:val="none" w:sz="0" w:space="0" w:color="auto"/>
        <w:left w:val="none" w:sz="0" w:space="0" w:color="auto"/>
        <w:bottom w:val="none" w:sz="0" w:space="0" w:color="auto"/>
        <w:right w:val="none" w:sz="0" w:space="0" w:color="auto"/>
      </w:divBdr>
    </w:div>
    <w:div w:id="1130394979">
      <w:bodyDiv w:val="1"/>
      <w:marLeft w:val="0"/>
      <w:marRight w:val="0"/>
      <w:marTop w:val="0"/>
      <w:marBottom w:val="0"/>
      <w:divBdr>
        <w:top w:val="none" w:sz="0" w:space="0" w:color="auto"/>
        <w:left w:val="none" w:sz="0" w:space="0" w:color="auto"/>
        <w:bottom w:val="none" w:sz="0" w:space="0" w:color="auto"/>
        <w:right w:val="none" w:sz="0" w:space="0" w:color="auto"/>
      </w:divBdr>
    </w:div>
    <w:div w:id="1133598074">
      <w:bodyDiv w:val="1"/>
      <w:marLeft w:val="0"/>
      <w:marRight w:val="0"/>
      <w:marTop w:val="0"/>
      <w:marBottom w:val="0"/>
      <w:divBdr>
        <w:top w:val="none" w:sz="0" w:space="0" w:color="auto"/>
        <w:left w:val="none" w:sz="0" w:space="0" w:color="auto"/>
        <w:bottom w:val="none" w:sz="0" w:space="0" w:color="auto"/>
        <w:right w:val="none" w:sz="0" w:space="0" w:color="auto"/>
      </w:divBdr>
    </w:div>
    <w:div w:id="1133981518">
      <w:bodyDiv w:val="1"/>
      <w:marLeft w:val="0"/>
      <w:marRight w:val="0"/>
      <w:marTop w:val="0"/>
      <w:marBottom w:val="0"/>
      <w:divBdr>
        <w:top w:val="none" w:sz="0" w:space="0" w:color="auto"/>
        <w:left w:val="none" w:sz="0" w:space="0" w:color="auto"/>
        <w:bottom w:val="none" w:sz="0" w:space="0" w:color="auto"/>
        <w:right w:val="none" w:sz="0" w:space="0" w:color="auto"/>
      </w:divBdr>
    </w:div>
    <w:div w:id="1135222887">
      <w:bodyDiv w:val="1"/>
      <w:marLeft w:val="0"/>
      <w:marRight w:val="0"/>
      <w:marTop w:val="0"/>
      <w:marBottom w:val="0"/>
      <w:divBdr>
        <w:top w:val="none" w:sz="0" w:space="0" w:color="auto"/>
        <w:left w:val="none" w:sz="0" w:space="0" w:color="auto"/>
        <w:bottom w:val="none" w:sz="0" w:space="0" w:color="auto"/>
        <w:right w:val="none" w:sz="0" w:space="0" w:color="auto"/>
      </w:divBdr>
    </w:div>
    <w:div w:id="1140535944">
      <w:bodyDiv w:val="1"/>
      <w:marLeft w:val="0"/>
      <w:marRight w:val="0"/>
      <w:marTop w:val="0"/>
      <w:marBottom w:val="0"/>
      <w:divBdr>
        <w:top w:val="none" w:sz="0" w:space="0" w:color="auto"/>
        <w:left w:val="none" w:sz="0" w:space="0" w:color="auto"/>
        <w:bottom w:val="none" w:sz="0" w:space="0" w:color="auto"/>
        <w:right w:val="none" w:sz="0" w:space="0" w:color="auto"/>
      </w:divBdr>
    </w:div>
    <w:div w:id="1153107440">
      <w:bodyDiv w:val="1"/>
      <w:marLeft w:val="0"/>
      <w:marRight w:val="0"/>
      <w:marTop w:val="0"/>
      <w:marBottom w:val="0"/>
      <w:divBdr>
        <w:top w:val="none" w:sz="0" w:space="0" w:color="auto"/>
        <w:left w:val="none" w:sz="0" w:space="0" w:color="auto"/>
        <w:bottom w:val="none" w:sz="0" w:space="0" w:color="auto"/>
        <w:right w:val="none" w:sz="0" w:space="0" w:color="auto"/>
      </w:divBdr>
    </w:div>
    <w:div w:id="1158035150">
      <w:bodyDiv w:val="1"/>
      <w:marLeft w:val="0"/>
      <w:marRight w:val="0"/>
      <w:marTop w:val="0"/>
      <w:marBottom w:val="0"/>
      <w:divBdr>
        <w:top w:val="none" w:sz="0" w:space="0" w:color="auto"/>
        <w:left w:val="none" w:sz="0" w:space="0" w:color="auto"/>
        <w:bottom w:val="none" w:sz="0" w:space="0" w:color="auto"/>
        <w:right w:val="none" w:sz="0" w:space="0" w:color="auto"/>
      </w:divBdr>
    </w:div>
    <w:div w:id="1176462657">
      <w:bodyDiv w:val="1"/>
      <w:marLeft w:val="0"/>
      <w:marRight w:val="0"/>
      <w:marTop w:val="0"/>
      <w:marBottom w:val="0"/>
      <w:divBdr>
        <w:top w:val="none" w:sz="0" w:space="0" w:color="auto"/>
        <w:left w:val="none" w:sz="0" w:space="0" w:color="auto"/>
        <w:bottom w:val="none" w:sz="0" w:space="0" w:color="auto"/>
        <w:right w:val="none" w:sz="0" w:space="0" w:color="auto"/>
      </w:divBdr>
    </w:div>
    <w:div w:id="1179589131">
      <w:bodyDiv w:val="1"/>
      <w:marLeft w:val="0"/>
      <w:marRight w:val="0"/>
      <w:marTop w:val="0"/>
      <w:marBottom w:val="0"/>
      <w:divBdr>
        <w:top w:val="none" w:sz="0" w:space="0" w:color="auto"/>
        <w:left w:val="none" w:sz="0" w:space="0" w:color="auto"/>
        <w:bottom w:val="none" w:sz="0" w:space="0" w:color="auto"/>
        <w:right w:val="none" w:sz="0" w:space="0" w:color="auto"/>
      </w:divBdr>
    </w:div>
    <w:div w:id="1181041530">
      <w:bodyDiv w:val="1"/>
      <w:marLeft w:val="0"/>
      <w:marRight w:val="0"/>
      <w:marTop w:val="0"/>
      <w:marBottom w:val="0"/>
      <w:divBdr>
        <w:top w:val="none" w:sz="0" w:space="0" w:color="auto"/>
        <w:left w:val="none" w:sz="0" w:space="0" w:color="auto"/>
        <w:bottom w:val="none" w:sz="0" w:space="0" w:color="auto"/>
        <w:right w:val="none" w:sz="0" w:space="0" w:color="auto"/>
      </w:divBdr>
    </w:div>
    <w:div w:id="1196116374">
      <w:bodyDiv w:val="1"/>
      <w:marLeft w:val="0"/>
      <w:marRight w:val="0"/>
      <w:marTop w:val="0"/>
      <w:marBottom w:val="0"/>
      <w:divBdr>
        <w:top w:val="none" w:sz="0" w:space="0" w:color="auto"/>
        <w:left w:val="none" w:sz="0" w:space="0" w:color="auto"/>
        <w:bottom w:val="none" w:sz="0" w:space="0" w:color="auto"/>
        <w:right w:val="none" w:sz="0" w:space="0" w:color="auto"/>
      </w:divBdr>
    </w:div>
    <w:div w:id="1198588693">
      <w:bodyDiv w:val="1"/>
      <w:marLeft w:val="0"/>
      <w:marRight w:val="0"/>
      <w:marTop w:val="0"/>
      <w:marBottom w:val="0"/>
      <w:divBdr>
        <w:top w:val="none" w:sz="0" w:space="0" w:color="auto"/>
        <w:left w:val="none" w:sz="0" w:space="0" w:color="auto"/>
        <w:bottom w:val="none" w:sz="0" w:space="0" w:color="auto"/>
        <w:right w:val="none" w:sz="0" w:space="0" w:color="auto"/>
      </w:divBdr>
    </w:div>
    <w:div w:id="1202324553">
      <w:bodyDiv w:val="1"/>
      <w:marLeft w:val="0"/>
      <w:marRight w:val="0"/>
      <w:marTop w:val="0"/>
      <w:marBottom w:val="0"/>
      <w:divBdr>
        <w:top w:val="none" w:sz="0" w:space="0" w:color="auto"/>
        <w:left w:val="none" w:sz="0" w:space="0" w:color="auto"/>
        <w:bottom w:val="none" w:sz="0" w:space="0" w:color="auto"/>
        <w:right w:val="none" w:sz="0" w:space="0" w:color="auto"/>
      </w:divBdr>
    </w:div>
    <w:div w:id="1203598020">
      <w:bodyDiv w:val="1"/>
      <w:marLeft w:val="0"/>
      <w:marRight w:val="0"/>
      <w:marTop w:val="0"/>
      <w:marBottom w:val="0"/>
      <w:divBdr>
        <w:top w:val="none" w:sz="0" w:space="0" w:color="auto"/>
        <w:left w:val="none" w:sz="0" w:space="0" w:color="auto"/>
        <w:bottom w:val="none" w:sz="0" w:space="0" w:color="auto"/>
        <w:right w:val="none" w:sz="0" w:space="0" w:color="auto"/>
      </w:divBdr>
    </w:div>
    <w:div w:id="1204319340">
      <w:bodyDiv w:val="1"/>
      <w:marLeft w:val="0"/>
      <w:marRight w:val="0"/>
      <w:marTop w:val="0"/>
      <w:marBottom w:val="0"/>
      <w:divBdr>
        <w:top w:val="none" w:sz="0" w:space="0" w:color="auto"/>
        <w:left w:val="none" w:sz="0" w:space="0" w:color="auto"/>
        <w:bottom w:val="none" w:sz="0" w:space="0" w:color="auto"/>
        <w:right w:val="none" w:sz="0" w:space="0" w:color="auto"/>
      </w:divBdr>
    </w:div>
    <w:div w:id="1205169093">
      <w:bodyDiv w:val="1"/>
      <w:marLeft w:val="0"/>
      <w:marRight w:val="0"/>
      <w:marTop w:val="0"/>
      <w:marBottom w:val="0"/>
      <w:divBdr>
        <w:top w:val="none" w:sz="0" w:space="0" w:color="auto"/>
        <w:left w:val="none" w:sz="0" w:space="0" w:color="auto"/>
        <w:bottom w:val="none" w:sz="0" w:space="0" w:color="auto"/>
        <w:right w:val="none" w:sz="0" w:space="0" w:color="auto"/>
      </w:divBdr>
    </w:div>
    <w:div w:id="1205479301">
      <w:bodyDiv w:val="1"/>
      <w:marLeft w:val="0"/>
      <w:marRight w:val="0"/>
      <w:marTop w:val="0"/>
      <w:marBottom w:val="0"/>
      <w:divBdr>
        <w:top w:val="none" w:sz="0" w:space="0" w:color="auto"/>
        <w:left w:val="none" w:sz="0" w:space="0" w:color="auto"/>
        <w:bottom w:val="none" w:sz="0" w:space="0" w:color="auto"/>
        <w:right w:val="none" w:sz="0" w:space="0" w:color="auto"/>
      </w:divBdr>
    </w:div>
    <w:div w:id="1206259638">
      <w:bodyDiv w:val="1"/>
      <w:marLeft w:val="0"/>
      <w:marRight w:val="0"/>
      <w:marTop w:val="0"/>
      <w:marBottom w:val="0"/>
      <w:divBdr>
        <w:top w:val="none" w:sz="0" w:space="0" w:color="auto"/>
        <w:left w:val="none" w:sz="0" w:space="0" w:color="auto"/>
        <w:bottom w:val="none" w:sz="0" w:space="0" w:color="auto"/>
        <w:right w:val="none" w:sz="0" w:space="0" w:color="auto"/>
      </w:divBdr>
    </w:div>
    <w:div w:id="1210219125">
      <w:bodyDiv w:val="1"/>
      <w:marLeft w:val="0"/>
      <w:marRight w:val="0"/>
      <w:marTop w:val="0"/>
      <w:marBottom w:val="0"/>
      <w:divBdr>
        <w:top w:val="none" w:sz="0" w:space="0" w:color="auto"/>
        <w:left w:val="none" w:sz="0" w:space="0" w:color="auto"/>
        <w:bottom w:val="none" w:sz="0" w:space="0" w:color="auto"/>
        <w:right w:val="none" w:sz="0" w:space="0" w:color="auto"/>
      </w:divBdr>
    </w:div>
    <w:div w:id="1218934686">
      <w:bodyDiv w:val="1"/>
      <w:marLeft w:val="0"/>
      <w:marRight w:val="0"/>
      <w:marTop w:val="0"/>
      <w:marBottom w:val="0"/>
      <w:divBdr>
        <w:top w:val="none" w:sz="0" w:space="0" w:color="auto"/>
        <w:left w:val="none" w:sz="0" w:space="0" w:color="auto"/>
        <w:bottom w:val="none" w:sz="0" w:space="0" w:color="auto"/>
        <w:right w:val="none" w:sz="0" w:space="0" w:color="auto"/>
      </w:divBdr>
    </w:div>
    <w:div w:id="1240208794">
      <w:bodyDiv w:val="1"/>
      <w:marLeft w:val="0"/>
      <w:marRight w:val="0"/>
      <w:marTop w:val="0"/>
      <w:marBottom w:val="0"/>
      <w:divBdr>
        <w:top w:val="none" w:sz="0" w:space="0" w:color="auto"/>
        <w:left w:val="none" w:sz="0" w:space="0" w:color="auto"/>
        <w:bottom w:val="none" w:sz="0" w:space="0" w:color="auto"/>
        <w:right w:val="none" w:sz="0" w:space="0" w:color="auto"/>
      </w:divBdr>
    </w:div>
    <w:div w:id="1249577570">
      <w:bodyDiv w:val="1"/>
      <w:marLeft w:val="0"/>
      <w:marRight w:val="0"/>
      <w:marTop w:val="0"/>
      <w:marBottom w:val="0"/>
      <w:divBdr>
        <w:top w:val="none" w:sz="0" w:space="0" w:color="auto"/>
        <w:left w:val="none" w:sz="0" w:space="0" w:color="auto"/>
        <w:bottom w:val="none" w:sz="0" w:space="0" w:color="auto"/>
        <w:right w:val="none" w:sz="0" w:space="0" w:color="auto"/>
      </w:divBdr>
    </w:div>
    <w:div w:id="1255897736">
      <w:bodyDiv w:val="1"/>
      <w:marLeft w:val="0"/>
      <w:marRight w:val="0"/>
      <w:marTop w:val="0"/>
      <w:marBottom w:val="0"/>
      <w:divBdr>
        <w:top w:val="none" w:sz="0" w:space="0" w:color="auto"/>
        <w:left w:val="none" w:sz="0" w:space="0" w:color="auto"/>
        <w:bottom w:val="none" w:sz="0" w:space="0" w:color="auto"/>
        <w:right w:val="none" w:sz="0" w:space="0" w:color="auto"/>
      </w:divBdr>
    </w:div>
    <w:div w:id="1260793681">
      <w:bodyDiv w:val="1"/>
      <w:marLeft w:val="0"/>
      <w:marRight w:val="0"/>
      <w:marTop w:val="0"/>
      <w:marBottom w:val="0"/>
      <w:divBdr>
        <w:top w:val="none" w:sz="0" w:space="0" w:color="auto"/>
        <w:left w:val="none" w:sz="0" w:space="0" w:color="auto"/>
        <w:bottom w:val="none" w:sz="0" w:space="0" w:color="auto"/>
        <w:right w:val="none" w:sz="0" w:space="0" w:color="auto"/>
      </w:divBdr>
    </w:div>
    <w:div w:id="1262178468">
      <w:bodyDiv w:val="1"/>
      <w:marLeft w:val="0"/>
      <w:marRight w:val="0"/>
      <w:marTop w:val="0"/>
      <w:marBottom w:val="0"/>
      <w:divBdr>
        <w:top w:val="none" w:sz="0" w:space="0" w:color="auto"/>
        <w:left w:val="none" w:sz="0" w:space="0" w:color="auto"/>
        <w:bottom w:val="none" w:sz="0" w:space="0" w:color="auto"/>
        <w:right w:val="none" w:sz="0" w:space="0" w:color="auto"/>
      </w:divBdr>
    </w:div>
    <w:div w:id="1264142463">
      <w:bodyDiv w:val="1"/>
      <w:marLeft w:val="0"/>
      <w:marRight w:val="0"/>
      <w:marTop w:val="0"/>
      <w:marBottom w:val="0"/>
      <w:divBdr>
        <w:top w:val="none" w:sz="0" w:space="0" w:color="auto"/>
        <w:left w:val="none" w:sz="0" w:space="0" w:color="auto"/>
        <w:bottom w:val="none" w:sz="0" w:space="0" w:color="auto"/>
        <w:right w:val="none" w:sz="0" w:space="0" w:color="auto"/>
      </w:divBdr>
    </w:div>
    <w:div w:id="1269240773">
      <w:bodyDiv w:val="1"/>
      <w:marLeft w:val="0"/>
      <w:marRight w:val="0"/>
      <w:marTop w:val="0"/>
      <w:marBottom w:val="0"/>
      <w:divBdr>
        <w:top w:val="none" w:sz="0" w:space="0" w:color="auto"/>
        <w:left w:val="none" w:sz="0" w:space="0" w:color="auto"/>
        <w:bottom w:val="none" w:sz="0" w:space="0" w:color="auto"/>
        <w:right w:val="none" w:sz="0" w:space="0" w:color="auto"/>
      </w:divBdr>
    </w:div>
    <w:div w:id="1286960494">
      <w:bodyDiv w:val="1"/>
      <w:marLeft w:val="0"/>
      <w:marRight w:val="0"/>
      <w:marTop w:val="0"/>
      <w:marBottom w:val="0"/>
      <w:divBdr>
        <w:top w:val="none" w:sz="0" w:space="0" w:color="auto"/>
        <w:left w:val="none" w:sz="0" w:space="0" w:color="auto"/>
        <w:bottom w:val="none" w:sz="0" w:space="0" w:color="auto"/>
        <w:right w:val="none" w:sz="0" w:space="0" w:color="auto"/>
      </w:divBdr>
    </w:div>
    <w:div w:id="1288315759">
      <w:bodyDiv w:val="1"/>
      <w:marLeft w:val="0"/>
      <w:marRight w:val="0"/>
      <w:marTop w:val="0"/>
      <w:marBottom w:val="0"/>
      <w:divBdr>
        <w:top w:val="none" w:sz="0" w:space="0" w:color="auto"/>
        <w:left w:val="none" w:sz="0" w:space="0" w:color="auto"/>
        <w:bottom w:val="none" w:sz="0" w:space="0" w:color="auto"/>
        <w:right w:val="none" w:sz="0" w:space="0" w:color="auto"/>
      </w:divBdr>
    </w:div>
    <w:div w:id="1289121834">
      <w:bodyDiv w:val="1"/>
      <w:marLeft w:val="0"/>
      <w:marRight w:val="0"/>
      <w:marTop w:val="0"/>
      <w:marBottom w:val="0"/>
      <w:divBdr>
        <w:top w:val="none" w:sz="0" w:space="0" w:color="auto"/>
        <w:left w:val="none" w:sz="0" w:space="0" w:color="auto"/>
        <w:bottom w:val="none" w:sz="0" w:space="0" w:color="auto"/>
        <w:right w:val="none" w:sz="0" w:space="0" w:color="auto"/>
      </w:divBdr>
    </w:div>
    <w:div w:id="1292252275">
      <w:bodyDiv w:val="1"/>
      <w:marLeft w:val="0"/>
      <w:marRight w:val="0"/>
      <w:marTop w:val="0"/>
      <w:marBottom w:val="0"/>
      <w:divBdr>
        <w:top w:val="none" w:sz="0" w:space="0" w:color="auto"/>
        <w:left w:val="none" w:sz="0" w:space="0" w:color="auto"/>
        <w:bottom w:val="none" w:sz="0" w:space="0" w:color="auto"/>
        <w:right w:val="none" w:sz="0" w:space="0" w:color="auto"/>
      </w:divBdr>
    </w:div>
    <w:div w:id="1296371404">
      <w:bodyDiv w:val="1"/>
      <w:marLeft w:val="0"/>
      <w:marRight w:val="0"/>
      <w:marTop w:val="0"/>
      <w:marBottom w:val="0"/>
      <w:divBdr>
        <w:top w:val="none" w:sz="0" w:space="0" w:color="auto"/>
        <w:left w:val="none" w:sz="0" w:space="0" w:color="auto"/>
        <w:bottom w:val="none" w:sz="0" w:space="0" w:color="auto"/>
        <w:right w:val="none" w:sz="0" w:space="0" w:color="auto"/>
      </w:divBdr>
    </w:div>
    <w:div w:id="1298612189">
      <w:bodyDiv w:val="1"/>
      <w:marLeft w:val="0"/>
      <w:marRight w:val="0"/>
      <w:marTop w:val="0"/>
      <w:marBottom w:val="0"/>
      <w:divBdr>
        <w:top w:val="none" w:sz="0" w:space="0" w:color="auto"/>
        <w:left w:val="none" w:sz="0" w:space="0" w:color="auto"/>
        <w:bottom w:val="none" w:sz="0" w:space="0" w:color="auto"/>
        <w:right w:val="none" w:sz="0" w:space="0" w:color="auto"/>
      </w:divBdr>
    </w:div>
    <w:div w:id="1325089278">
      <w:bodyDiv w:val="1"/>
      <w:marLeft w:val="0"/>
      <w:marRight w:val="0"/>
      <w:marTop w:val="0"/>
      <w:marBottom w:val="0"/>
      <w:divBdr>
        <w:top w:val="none" w:sz="0" w:space="0" w:color="auto"/>
        <w:left w:val="none" w:sz="0" w:space="0" w:color="auto"/>
        <w:bottom w:val="none" w:sz="0" w:space="0" w:color="auto"/>
        <w:right w:val="none" w:sz="0" w:space="0" w:color="auto"/>
      </w:divBdr>
    </w:div>
    <w:div w:id="1331638396">
      <w:bodyDiv w:val="1"/>
      <w:marLeft w:val="0"/>
      <w:marRight w:val="0"/>
      <w:marTop w:val="0"/>
      <w:marBottom w:val="0"/>
      <w:divBdr>
        <w:top w:val="none" w:sz="0" w:space="0" w:color="auto"/>
        <w:left w:val="none" w:sz="0" w:space="0" w:color="auto"/>
        <w:bottom w:val="none" w:sz="0" w:space="0" w:color="auto"/>
        <w:right w:val="none" w:sz="0" w:space="0" w:color="auto"/>
      </w:divBdr>
    </w:div>
    <w:div w:id="1338072416">
      <w:bodyDiv w:val="1"/>
      <w:marLeft w:val="0"/>
      <w:marRight w:val="0"/>
      <w:marTop w:val="0"/>
      <w:marBottom w:val="0"/>
      <w:divBdr>
        <w:top w:val="none" w:sz="0" w:space="0" w:color="auto"/>
        <w:left w:val="none" w:sz="0" w:space="0" w:color="auto"/>
        <w:bottom w:val="none" w:sz="0" w:space="0" w:color="auto"/>
        <w:right w:val="none" w:sz="0" w:space="0" w:color="auto"/>
      </w:divBdr>
    </w:div>
    <w:div w:id="1371801730">
      <w:bodyDiv w:val="1"/>
      <w:marLeft w:val="0"/>
      <w:marRight w:val="0"/>
      <w:marTop w:val="0"/>
      <w:marBottom w:val="0"/>
      <w:divBdr>
        <w:top w:val="none" w:sz="0" w:space="0" w:color="auto"/>
        <w:left w:val="none" w:sz="0" w:space="0" w:color="auto"/>
        <w:bottom w:val="none" w:sz="0" w:space="0" w:color="auto"/>
        <w:right w:val="none" w:sz="0" w:space="0" w:color="auto"/>
      </w:divBdr>
    </w:div>
    <w:div w:id="1372610004">
      <w:bodyDiv w:val="1"/>
      <w:marLeft w:val="0"/>
      <w:marRight w:val="0"/>
      <w:marTop w:val="0"/>
      <w:marBottom w:val="0"/>
      <w:divBdr>
        <w:top w:val="none" w:sz="0" w:space="0" w:color="auto"/>
        <w:left w:val="none" w:sz="0" w:space="0" w:color="auto"/>
        <w:bottom w:val="none" w:sz="0" w:space="0" w:color="auto"/>
        <w:right w:val="none" w:sz="0" w:space="0" w:color="auto"/>
      </w:divBdr>
    </w:div>
    <w:div w:id="1390763170">
      <w:bodyDiv w:val="1"/>
      <w:marLeft w:val="0"/>
      <w:marRight w:val="0"/>
      <w:marTop w:val="0"/>
      <w:marBottom w:val="0"/>
      <w:divBdr>
        <w:top w:val="none" w:sz="0" w:space="0" w:color="auto"/>
        <w:left w:val="none" w:sz="0" w:space="0" w:color="auto"/>
        <w:bottom w:val="none" w:sz="0" w:space="0" w:color="auto"/>
        <w:right w:val="none" w:sz="0" w:space="0" w:color="auto"/>
      </w:divBdr>
    </w:div>
    <w:div w:id="1398892406">
      <w:bodyDiv w:val="1"/>
      <w:marLeft w:val="0"/>
      <w:marRight w:val="0"/>
      <w:marTop w:val="0"/>
      <w:marBottom w:val="0"/>
      <w:divBdr>
        <w:top w:val="none" w:sz="0" w:space="0" w:color="auto"/>
        <w:left w:val="none" w:sz="0" w:space="0" w:color="auto"/>
        <w:bottom w:val="none" w:sz="0" w:space="0" w:color="auto"/>
        <w:right w:val="none" w:sz="0" w:space="0" w:color="auto"/>
      </w:divBdr>
    </w:div>
    <w:div w:id="1399936560">
      <w:bodyDiv w:val="1"/>
      <w:marLeft w:val="0"/>
      <w:marRight w:val="0"/>
      <w:marTop w:val="0"/>
      <w:marBottom w:val="0"/>
      <w:divBdr>
        <w:top w:val="none" w:sz="0" w:space="0" w:color="auto"/>
        <w:left w:val="none" w:sz="0" w:space="0" w:color="auto"/>
        <w:bottom w:val="none" w:sz="0" w:space="0" w:color="auto"/>
        <w:right w:val="none" w:sz="0" w:space="0" w:color="auto"/>
      </w:divBdr>
    </w:div>
    <w:div w:id="1404525593">
      <w:bodyDiv w:val="1"/>
      <w:marLeft w:val="0"/>
      <w:marRight w:val="0"/>
      <w:marTop w:val="0"/>
      <w:marBottom w:val="0"/>
      <w:divBdr>
        <w:top w:val="none" w:sz="0" w:space="0" w:color="auto"/>
        <w:left w:val="none" w:sz="0" w:space="0" w:color="auto"/>
        <w:bottom w:val="none" w:sz="0" w:space="0" w:color="auto"/>
        <w:right w:val="none" w:sz="0" w:space="0" w:color="auto"/>
      </w:divBdr>
    </w:div>
    <w:div w:id="1417170048">
      <w:bodyDiv w:val="1"/>
      <w:marLeft w:val="0"/>
      <w:marRight w:val="0"/>
      <w:marTop w:val="0"/>
      <w:marBottom w:val="0"/>
      <w:divBdr>
        <w:top w:val="none" w:sz="0" w:space="0" w:color="auto"/>
        <w:left w:val="none" w:sz="0" w:space="0" w:color="auto"/>
        <w:bottom w:val="none" w:sz="0" w:space="0" w:color="auto"/>
        <w:right w:val="none" w:sz="0" w:space="0" w:color="auto"/>
      </w:divBdr>
    </w:div>
    <w:div w:id="1420130164">
      <w:bodyDiv w:val="1"/>
      <w:marLeft w:val="0"/>
      <w:marRight w:val="0"/>
      <w:marTop w:val="0"/>
      <w:marBottom w:val="0"/>
      <w:divBdr>
        <w:top w:val="none" w:sz="0" w:space="0" w:color="auto"/>
        <w:left w:val="none" w:sz="0" w:space="0" w:color="auto"/>
        <w:bottom w:val="none" w:sz="0" w:space="0" w:color="auto"/>
        <w:right w:val="none" w:sz="0" w:space="0" w:color="auto"/>
      </w:divBdr>
    </w:div>
    <w:div w:id="1423332569">
      <w:bodyDiv w:val="1"/>
      <w:marLeft w:val="0"/>
      <w:marRight w:val="0"/>
      <w:marTop w:val="0"/>
      <w:marBottom w:val="0"/>
      <w:divBdr>
        <w:top w:val="none" w:sz="0" w:space="0" w:color="auto"/>
        <w:left w:val="none" w:sz="0" w:space="0" w:color="auto"/>
        <w:bottom w:val="none" w:sz="0" w:space="0" w:color="auto"/>
        <w:right w:val="none" w:sz="0" w:space="0" w:color="auto"/>
      </w:divBdr>
    </w:div>
    <w:div w:id="1433012465">
      <w:bodyDiv w:val="1"/>
      <w:marLeft w:val="0"/>
      <w:marRight w:val="0"/>
      <w:marTop w:val="0"/>
      <w:marBottom w:val="0"/>
      <w:divBdr>
        <w:top w:val="none" w:sz="0" w:space="0" w:color="auto"/>
        <w:left w:val="none" w:sz="0" w:space="0" w:color="auto"/>
        <w:bottom w:val="none" w:sz="0" w:space="0" w:color="auto"/>
        <w:right w:val="none" w:sz="0" w:space="0" w:color="auto"/>
      </w:divBdr>
    </w:div>
    <w:div w:id="1445734099">
      <w:bodyDiv w:val="1"/>
      <w:marLeft w:val="0"/>
      <w:marRight w:val="0"/>
      <w:marTop w:val="0"/>
      <w:marBottom w:val="0"/>
      <w:divBdr>
        <w:top w:val="none" w:sz="0" w:space="0" w:color="auto"/>
        <w:left w:val="none" w:sz="0" w:space="0" w:color="auto"/>
        <w:bottom w:val="none" w:sz="0" w:space="0" w:color="auto"/>
        <w:right w:val="none" w:sz="0" w:space="0" w:color="auto"/>
      </w:divBdr>
    </w:div>
    <w:div w:id="1446541573">
      <w:bodyDiv w:val="1"/>
      <w:marLeft w:val="0"/>
      <w:marRight w:val="0"/>
      <w:marTop w:val="0"/>
      <w:marBottom w:val="0"/>
      <w:divBdr>
        <w:top w:val="none" w:sz="0" w:space="0" w:color="auto"/>
        <w:left w:val="none" w:sz="0" w:space="0" w:color="auto"/>
        <w:bottom w:val="none" w:sz="0" w:space="0" w:color="auto"/>
        <w:right w:val="none" w:sz="0" w:space="0" w:color="auto"/>
      </w:divBdr>
    </w:div>
    <w:div w:id="1453786689">
      <w:bodyDiv w:val="1"/>
      <w:marLeft w:val="0"/>
      <w:marRight w:val="0"/>
      <w:marTop w:val="0"/>
      <w:marBottom w:val="0"/>
      <w:divBdr>
        <w:top w:val="none" w:sz="0" w:space="0" w:color="auto"/>
        <w:left w:val="none" w:sz="0" w:space="0" w:color="auto"/>
        <w:bottom w:val="none" w:sz="0" w:space="0" w:color="auto"/>
        <w:right w:val="none" w:sz="0" w:space="0" w:color="auto"/>
      </w:divBdr>
    </w:div>
    <w:div w:id="1455292725">
      <w:bodyDiv w:val="1"/>
      <w:marLeft w:val="0"/>
      <w:marRight w:val="0"/>
      <w:marTop w:val="0"/>
      <w:marBottom w:val="0"/>
      <w:divBdr>
        <w:top w:val="none" w:sz="0" w:space="0" w:color="auto"/>
        <w:left w:val="none" w:sz="0" w:space="0" w:color="auto"/>
        <w:bottom w:val="none" w:sz="0" w:space="0" w:color="auto"/>
        <w:right w:val="none" w:sz="0" w:space="0" w:color="auto"/>
      </w:divBdr>
    </w:div>
    <w:div w:id="1464344605">
      <w:bodyDiv w:val="1"/>
      <w:marLeft w:val="0"/>
      <w:marRight w:val="0"/>
      <w:marTop w:val="0"/>
      <w:marBottom w:val="0"/>
      <w:divBdr>
        <w:top w:val="none" w:sz="0" w:space="0" w:color="auto"/>
        <w:left w:val="none" w:sz="0" w:space="0" w:color="auto"/>
        <w:bottom w:val="none" w:sz="0" w:space="0" w:color="auto"/>
        <w:right w:val="none" w:sz="0" w:space="0" w:color="auto"/>
      </w:divBdr>
    </w:div>
    <w:div w:id="1467820598">
      <w:bodyDiv w:val="1"/>
      <w:marLeft w:val="0"/>
      <w:marRight w:val="0"/>
      <w:marTop w:val="0"/>
      <w:marBottom w:val="0"/>
      <w:divBdr>
        <w:top w:val="none" w:sz="0" w:space="0" w:color="auto"/>
        <w:left w:val="none" w:sz="0" w:space="0" w:color="auto"/>
        <w:bottom w:val="none" w:sz="0" w:space="0" w:color="auto"/>
        <w:right w:val="none" w:sz="0" w:space="0" w:color="auto"/>
      </w:divBdr>
    </w:div>
    <w:div w:id="1469087609">
      <w:bodyDiv w:val="1"/>
      <w:marLeft w:val="0"/>
      <w:marRight w:val="0"/>
      <w:marTop w:val="0"/>
      <w:marBottom w:val="0"/>
      <w:divBdr>
        <w:top w:val="none" w:sz="0" w:space="0" w:color="auto"/>
        <w:left w:val="none" w:sz="0" w:space="0" w:color="auto"/>
        <w:bottom w:val="none" w:sz="0" w:space="0" w:color="auto"/>
        <w:right w:val="none" w:sz="0" w:space="0" w:color="auto"/>
      </w:divBdr>
    </w:div>
    <w:div w:id="1470782823">
      <w:bodyDiv w:val="1"/>
      <w:marLeft w:val="0"/>
      <w:marRight w:val="0"/>
      <w:marTop w:val="0"/>
      <w:marBottom w:val="0"/>
      <w:divBdr>
        <w:top w:val="none" w:sz="0" w:space="0" w:color="auto"/>
        <w:left w:val="none" w:sz="0" w:space="0" w:color="auto"/>
        <w:bottom w:val="none" w:sz="0" w:space="0" w:color="auto"/>
        <w:right w:val="none" w:sz="0" w:space="0" w:color="auto"/>
      </w:divBdr>
    </w:div>
    <w:div w:id="1482966628">
      <w:bodyDiv w:val="1"/>
      <w:marLeft w:val="0"/>
      <w:marRight w:val="0"/>
      <w:marTop w:val="0"/>
      <w:marBottom w:val="0"/>
      <w:divBdr>
        <w:top w:val="none" w:sz="0" w:space="0" w:color="auto"/>
        <w:left w:val="none" w:sz="0" w:space="0" w:color="auto"/>
        <w:bottom w:val="none" w:sz="0" w:space="0" w:color="auto"/>
        <w:right w:val="none" w:sz="0" w:space="0" w:color="auto"/>
      </w:divBdr>
    </w:div>
    <w:div w:id="1488471132">
      <w:bodyDiv w:val="1"/>
      <w:marLeft w:val="0"/>
      <w:marRight w:val="0"/>
      <w:marTop w:val="0"/>
      <w:marBottom w:val="0"/>
      <w:divBdr>
        <w:top w:val="none" w:sz="0" w:space="0" w:color="auto"/>
        <w:left w:val="none" w:sz="0" w:space="0" w:color="auto"/>
        <w:bottom w:val="none" w:sz="0" w:space="0" w:color="auto"/>
        <w:right w:val="none" w:sz="0" w:space="0" w:color="auto"/>
      </w:divBdr>
    </w:div>
    <w:div w:id="1489904624">
      <w:bodyDiv w:val="1"/>
      <w:marLeft w:val="0"/>
      <w:marRight w:val="0"/>
      <w:marTop w:val="0"/>
      <w:marBottom w:val="0"/>
      <w:divBdr>
        <w:top w:val="none" w:sz="0" w:space="0" w:color="auto"/>
        <w:left w:val="none" w:sz="0" w:space="0" w:color="auto"/>
        <w:bottom w:val="none" w:sz="0" w:space="0" w:color="auto"/>
        <w:right w:val="none" w:sz="0" w:space="0" w:color="auto"/>
      </w:divBdr>
    </w:div>
    <w:div w:id="1491364449">
      <w:bodyDiv w:val="1"/>
      <w:marLeft w:val="0"/>
      <w:marRight w:val="0"/>
      <w:marTop w:val="0"/>
      <w:marBottom w:val="0"/>
      <w:divBdr>
        <w:top w:val="none" w:sz="0" w:space="0" w:color="auto"/>
        <w:left w:val="none" w:sz="0" w:space="0" w:color="auto"/>
        <w:bottom w:val="none" w:sz="0" w:space="0" w:color="auto"/>
        <w:right w:val="none" w:sz="0" w:space="0" w:color="auto"/>
      </w:divBdr>
    </w:div>
    <w:div w:id="1491943095">
      <w:bodyDiv w:val="1"/>
      <w:marLeft w:val="0"/>
      <w:marRight w:val="0"/>
      <w:marTop w:val="0"/>
      <w:marBottom w:val="0"/>
      <w:divBdr>
        <w:top w:val="none" w:sz="0" w:space="0" w:color="auto"/>
        <w:left w:val="none" w:sz="0" w:space="0" w:color="auto"/>
        <w:bottom w:val="none" w:sz="0" w:space="0" w:color="auto"/>
        <w:right w:val="none" w:sz="0" w:space="0" w:color="auto"/>
      </w:divBdr>
    </w:div>
    <w:div w:id="1493985694">
      <w:bodyDiv w:val="1"/>
      <w:marLeft w:val="0"/>
      <w:marRight w:val="0"/>
      <w:marTop w:val="0"/>
      <w:marBottom w:val="0"/>
      <w:divBdr>
        <w:top w:val="none" w:sz="0" w:space="0" w:color="auto"/>
        <w:left w:val="none" w:sz="0" w:space="0" w:color="auto"/>
        <w:bottom w:val="none" w:sz="0" w:space="0" w:color="auto"/>
        <w:right w:val="none" w:sz="0" w:space="0" w:color="auto"/>
      </w:divBdr>
    </w:div>
    <w:div w:id="1496721094">
      <w:bodyDiv w:val="1"/>
      <w:marLeft w:val="0"/>
      <w:marRight w:val="0"/>
      <w:marTop w:val="0"/>
      <w:marBottom w:val="0"/>
      <w:divBdr>
        <w:top w:val="none" w:sz="0" w:space="0" w:color="auto"/>
        <w:left w:val="none" w:sz="0" w:space="0" w:color="auto"/>
        <w:bottom w:val="none" w:sz="0" w:space="0" w:color="auto"/>
        <w:right w:val="none" w:sz="0" w:space="0" w:color="auto"/>
      </w:divBdr>
    </w:div>
    <w:div w:id="1498227368">
      <w:bodyDiv w:val="1"/>
      <w:marLeft w:val="0"/>
      <w:marRight w:val="0"/>
      <w:marTop w:val="0"/>
      <w:marBottom w:val="0"/>
      <w:divBdr>
        <w:top w:val="none" w:sz="0" w:space="0" w:color="auto"/>
        <w:left w:val="none" w:sz="0" w:space="0" w:color="auto"/>
        <w:bottom w:val="none" w:sz="0" w:space="0" w:color="auto"/>
        <w:right w:val="none" w:sz="0" w:space="0" w:color="auto"/>
      </w:divBdr>
    </w:div>
    <w:div w:id="1502233254">
      <w:bodyDiv w:val="1"/>
      <w:marLeft w:val="0"/>
      <w:marRight w:val="0"/>
      <w:marTop w:val="0"/>
      <w:marBottom w:val="0"/>
      <w:divBdr>
        <w:top w:val="none" w:sz="0" w:space="0" w:color="auto"/>
        <w:left w:val="none" w:sz="0" w:space="0" w:color="auto"/>
        <w:bottom w:val="none" w:sz="0" w:space="0" w:color="auto"/>
        <w:right w:val="none" w:sz="0" w:space="0" w:color="auto"/>
      </w:divBdr>
    </w:div>
    <w:div w:id="1507329534">
      <w:bodyDiv w:val="1"/>
      <w:marLeft w:val="0"/>
      <w:marRight w:val="0"/>
      <w:marTop w:val="0"/>
      <w:marBottom w:val="0"/>
      <w:divBdr>
        <w:top w:val="none" w:sz="0" w:space="0" w:color="auto"/>
        <w:left w:val="none" w:sz="0" w:space="0" w:color="auto"/>
        <w:bottom w:val="none" w:sz="0" w:space="0" w:color="auto"/>
        <w:right w:val="none" w:sz="0" w:space="0" w:color="auto"/>
      </w:divBdr>
    </w:div>
    <w:div w:id="1509517354">
      <w:bodyDiv w:val="1"/>
      <w:marLeft w:val="0"/>
      <w:marRight w:val="0"/>
      <w:marTop w:val="0"/>
      <w:marBottom w:val="0"/>
      <w:divBdr>
        <w:top w:val="none" w:sz="0" w:space="0" w:color="auto"/>
        <w:left w:val="none" w:sz="0" w:space="0" w:color="auto"/>
        <w:bottom w:val="none" w:sz="0" w:space="0" w:color="auto"/>
        <w:right w:val="none" w:sz="0" w:space="0" w:color="auto"/>
      </w:divBdr>
    </w:div>
    <w:div w:id="1511607242">
      <w:bodyDiv w:val="1"/>
      <w:marLeft w:val="0"/>
      <w:marRight w:val="0"/>
      <w:marTop w:val="0"/>
      <w:marBottom w:val="0"/>
      <w:divBdr>
        <w:top w:val="none" w:sz="0" w:space="0" w:color="auto"/>
        <w:left w:val="none" w:sz="0" w:space="0" w:color="auto"/>
        <w:bottom w:val="none" w:sz="0" w:space="0" w:color="auto"/>
        <w:right w:val="none" w:sz="0" w:space="0" w:color="auto"/>
      </w:divBdr>
    </w:div>
    <w:div w:id="1513766682">
      <w:bodyDiv w:val="1"/>
      <w:marLeft w:val="0"/>
      <w:marRight w:val="0"/>
      <w:marTop w:val="0"/>
      <w:marBottom w:val="0"/>
      <w:divBdr>
        <w:top w:val="none" w:sz="0" w:space="0" w:color="auto"/>
        <w:left w:val="none" w:sz="0" w:space="0" w:color="auto"/>
        <w:bottom w:val="none" w:sz="0" w:space="0" w:color="auto"/>
        <w:right w:val="none" w:sz="0" w:space="0" w:color="auto"/>
      </w:divBdr>
    </w:div>
    <w:div w:id="1523593827">
      <w:bodyDiv w:val="1"/>
      <w:marLeft w:val="0"/>
      <w:marRight w:val="0"/>
      <w:marTop w:val="0"/>
      <w:marBottom w:val="0"/>
      <w:divBdr>
        <w:top w:val="none" w:sz="0" w:space="0" w:color="auto"/>
        <w:left w:val="none" w:sz="0" w:space="0" w:color="auto"/>
        <w:bottom w:val="none" w:sz="0" w:space="0" w:color="auto"/>
        <w:right w:val="none" w:sz="0" w:space="0" w:color="auto"/>
      </w:divBdr>
    </w:div>
    <w:div w:id="1532259540">
      <w:bodyDiv w:val="1"/>
      <w:marLeft w:val="0"/>
      <w:marRight w:val="0"/>
      <w:marTop w:val="0"/>
      <w:marBottom w:val="0"/>
      <w:divBdr>
        <w:top w:val="none" w:sz="0" w:space="0" w:color="auto"/>
        <w:left w:val="none" w:sz="0" w:space="0" w:color="auto"/>
        <w:bottom w:val="none" w:sz="0" w:space="0" w:color="auto"/>
        <w:right w:val="none" w:sz="0" w:space="0" w:color="auto"/>
      </w:divBdr>
    </w:div>
    <w:div w:id="1546719752">
      <w:bodyDiv w:val="1"/>
      <w:marLeft w:val="0"/>
      <w:marRight w:val="0"/>
      <w:marTop w:val="0"/>
      <w:marBottom w:val="0"/>
      <w:divBdr>
        <w:top w:val="none" w:sz="0" w:space="0" w:color="auto"/>
        <w:left w:val="none" w:sz="0" w:space="0" w:color="auto"/>
        <w:bottom w:val="none" w:sz="0" w:space="0" w:color="auto"/>
        <w:right w:val="none" w:sz="0" w:space="0" w:color="auto"/>
      </w:divBdr>
    </w:div>
    <w:div w:id="1550458600">
      <w:bodyDiv w:val="1"/>
      <w:marLeft w:val="0"/>
      <w:marRight w:val="0"/>
      <w:marTop w:val="0"/>
      <w:marBottom w:val="0"/>
      <w:divBdr>
        <w:top w:val="none" w:sz="0" w:space="0" w:color="auto"/>
        <w:left w:val="none" w:sz="0" w:space="0" w:color="auto"/>
        <w:bottom w:val="none" w:sz="0" w:space="0" w:color="auto"/>
        <w:right w:val="none" w:sz="0" w:space="0" w:color="auto"/>
      </w:divBdr>
    </w:div>
    <w:div w:id="1552227074">
      <w:bodyDiv w:val="1"/>
      <w:marLeft w:val="0"/>
      <w:marRight w:val="0"/>
      <w:marTop w:val="0"/>
      <w:marBottom w:val="0"/>
      <w:divBdr>
        <w:top w:val="none" w:sz="0" w:space="0" w:color="auto"/>
        <w:left w:val="none" w:sz="0" w:space="0" w:color="auto"/>
        <w:bottom w:val="none" w:sz="0" w:space="0" w:color="auto"/>
        <w:right w:val="none" w:sz="0" w:space="0" w:color="auto"/>
      </w:divBdr>
    </w:div>
    <w:div w:id="1553887460">
      <w:bodyDiv w:val="1"/>
      <w:marLeft w:val="0"/>
      <w:marRight w:val="0"/>
      <w:marTop w:val="0"/>
      <w:marBottom w:val="0"/>
      <w:divBdr>
        <w:top w:val="none" w:sz="0" w:space="0" w:color="auto"/>
        <w:left w:val="none" w:sz="0" w:space="0" w:color="auto"/>
        <w:bottom w:val="none" w:sz="0" w:space="0" w:color="auto"/>
        <w:right w:val="none" w:sz="0" w:space="0" w:color="auto"/>
      </w:divBdr>
    </w:div>
    <w:div w:id="1554121209">
      <w:bodyDiv w:val="1"/>
      <w:marLeft w:val="0"/>
      <w:marRight w:val="0"/>
      <w:marTop w:val="0"/>
      <w:marBottom w:val="0"/>
      <w:divBdr>
        <w:top w:val="none" w:sz="0" w:space="0" w:color="auto"/>
        <w:left w:val="none" w:sz="0" w:space="0" w:color="auto"/>
        <w:bottom w:val="none" w:sz="0" w:space="0" w:color="auto"/>
        <w:right w:val="none" w:sz="0" w:space="0" w:color="auto"/>
      </w:divBdr>
    </w:div>
    <w:div w:id="1570798356">
      <w:bodyDiv w:val="1"/>
      <w:marLeft w:val="0"/>
      <w:marRight w:val="0"/>
      <w:marTop w:val="0"/>
      <w:marBottom w:val="0"/>
      <w:divBdr>
        <w:top w:val="none" w:sz="0" w:space="0" w:color="auto"/>
        <w:left w:val="none" w:sz="0" w:space="0" w:color="auto"/>
        <w:bottom w:val="none" w:sz="0" w:space="0" w:color="auto"/>
        <w:right w:val="none" w:sz="0" w:space="0" w:color="auto"/>
      </w:divBdr>
    </w:div>
    <w:div w:id="1573391816">
      <w:bodyDiv w:val="1"/>
      <w:marLeft w:val="0"/>
      <w:marRight w:val="0"/>
      <w:marTop w:val="0"/>
      <w:marBottom w:val="0"/>
      <w:divBdr>
        <w:top w:val="none" w:sz="0" w:space="0" w:color="auto"/>
        <w:left w:val="none" w:sz="0" w:space="0" w:color="auto"/>
        <w:bottom w:val="none" w:sz="0" w:space="0" w:color="auto"/>
        <w:right w:val="none" w:sz="0" w:space="0" w:color="auto"/>
      </w:divBdr>
    </w:div>
    <w:div w:id="1573848741">
      <w:bodyDiv w:val="1"/>
      <w:marLeft w:val="0"/>
      <w:marRight w:val="0"/>
      <w:marTop w:val="0"/>
      <w:marBottom w:val="0"/>
      <w:divBdr>
        <w:top w:val="none" w:sz="0" w:space="0" w:color="auto"/>
        <w:left w:val="none" w:sz="0" w:space="0" w:color="auto"/>
        <w:bottom w:val="none" w:sz="0" w:space="0" w:color="auto"/>
        <w:right w:val="none" w:sz="0" w:space="0" w:color="auto"/>
      </w:divBdr>
    </w:div>
    <w:div w:id="1580169484">
      <w:bodyDiv w:val="1"/>
      <w:marLeft w:val="0"/>
      <w:marRight w:val="0"/>
      <w:marTop w:val="0"/>
      <w:marBottom w:val="0"/>
      <w:divBdr>
        <w:top w:val="none" w:sz="0" w:space="0" w:color="auto"/>
        <w:left w:val="none" w:sz="0" w:space="0" w:color="auto"/>
        <w:bottom w:val="none" w:sz="0" w:space="0" w:color="auto"/>
        <w:right w:val="none" w:sz="0" w:space="0" w:color="auto"/>
      </w:divBdr>
    </w:div>
    <w:div w:id="1600599097">
      <w:bodyDiv w:val="1"/>
      <w:marLeft w:val="0"/>
      <w:marRight w:val="0"/>
      <w:marTop w:val="0"/>
      <w:marBottom w:val="0"/>
      <w:divBdr>
        <w:top w:val="none" w:sz="0" w:space="0" w:color="auto"/>
        <w:left w:val="none" w:sz="0" w:space="0" w:color="auto"/>
        <w:bottom w:val="none" w:sz="0" w:space="0" w:color="auto"/>
        <w:right w:val="none" w:sz="0" w:space="0" w:color="auto"/>
      </w:divBdr>
    </w:div>
    <w:div w:id="1620649540">
      <w:bodyDiv w:val="1"/>
      <w:marLeft w:val="0"/>
      <w:marRight w:val="0"/>
      <w:marTop w:val="0"/>
      <w:marBottom w:val="0"/>
      <w:divBdr>
        <w:top w:val="none" w:sz="0" w:space="0" w:color="auto"/>
        <w:left w:val="none" w:sz="0" w:space="0" w:color="auto"/>
        <w:bottom w:val="none" w:sz="0" w:space="0" w:color="auto"/>
        <w:right w:val="none" w:sz="0" w:space="0" w:color="auto"/>
      </w:divBdr>
    </w:div>
    <w:div w:id="1621377340">
      <w:bodyDiv w:val="1"/>
      <w:marLeft w:val="0"/>
      <w:marRight w:val="0"/>
      <w:marTop w:val="0"/>
      <w:marBottom w:val="0"/>
      <w:divBdr>
        <w:top w:val="none" w:sz="0" w:space="0" w:color="auto"/>
        <w:left w:val="none" w:sz="0" w:space="0" w:color="auto"/>
        <w:bottom w:val="none" w:sz="0" w:space="0" w:color="auto"/>
        <w:right w:val="none" w:sz="0" w:space="0" w:color="auto"/>
      </w:divBdr>
    </w:div>
    <w:div w:id="1645696280">
      <w:bodyDiv w:val="1"/>
      <w:marLeft w:val="0"/>
      <w:marRight w:val="0"/>
      <w:marTop w:val="0"/>
      <w:marBottom w:val="0"/>
      <w:divBdr>
        <w:top w:val="none" w:sz="0" w:space="0" w:color="auto"/>
        <w:left w:val="none" w:sz="0" w:space="0" w:color="auto"/>
        <w:bottom w:val="none" w:sz="0" w:space="0" w:color="auto"/>
        <w:right w:val="none" w:sz="0" w:space="0" w:color="auto"/>
      </w:divBdr>
    </w:div>
    <w:div w:id="1646466162">
      <w:bodyDiv w:val="1"/>
      <w:marLeft w:val="0"/>
      <w:marRight w:val="0"/>
      <w:marTop w:val="0"/>
      <w:marBottom w:val="0"/>
      <w:divBdr>
        <w:top w:val="none" w:sz="0" w:space="0" w:color="auto"/>
        <w:left w:val="none" w:sz="0" w:space="0" w:color="auto"/>
        <w:bottom w:val="none" w:sz="0" w:space="0" w:color="auto"/>
        <w:right w:val="none" w:sz="0" w:space="0" w:color="auto"/>
      </w:divBdr>
    </w:div>
    <w:div w:id="1650791776">
      <w:bodyDiv w:val="1"/>
      <w:marLeft w:val="0"/>
      <w:marRight w:val="0"/>
      <w:marTop w:val="0"/>
      <w:marBottom w:val="0"/>
      <w:divBdr>
        <w:top w:val="none" w:sz="0" w:space="0" w:color="auto"/>
        <w:left w:val="none" w:sz="0" w:space="0" w:color="auto"/>
        <w:bottom w:val="none" w:sz="0" w:space="0" w:color="auto"/>
        <w:right w:val="none" w:sz="0" w:space="0" w:color="auto"/>
      </w:divBdr>
    </w:div>
    <w:div w:id="1652635656">
      <w:bodyDiv w:val="1"/>
      <w:marLeft w:val="0"/>
      <w:marRight w:val="0"/>
      <w:marTop w:val="0"/>
      <w:marBottom w:val="0"/>
      <w:divBdr>
        <w:top w:val="none" w:sz="0" w:space="0" w:color="auto"/>
        <w:left w:val="none" w:sz="0" w:space="0" w:color="auto"/>
        <w:bottom w:val="none" w:sz="0" w:space="0" w:color="auto"/>
        <w:right w:val="none" w:sz="0" w:space="0" w:color="auto"/>
      </w:divBdr>
    </w:div>
    <w:div w:id="1653830721">
      <w:bodyDiv w:val="1"/>
      <w:marLeft w:val="0"/>
      <w:marRight w:val="0"/>
      <w:marTop w:val="0"/>
      <w:marBottom w:val="0"/>
      <w:divBdr>
        <w:top w:val="none" w:sz="0" w:space="0" w:color="auto"/>
        <w:left w:val="none" w:sz="0" w:space="0" w:color="auto"/>
        <w:bottom w:val="none" w:sz="0" w:space="0" w:color="auto"/>
        <w:right w:val="none" w:sz="0" w:space="0" w:color="auto"/>
      </w:divBdr>
    </w:div>
    <w:div w:id="1659268193">
      <w:bodyDiv w:val="1"/>
      <w:marLeft w:val="0"/>
      <w:marRight w:val="0"/>
      <w:marTop w:val="0"/>
      <w:marBottom w:val="0"/>
      <w:divBdr>
        <w:top w:val="none" w:sz="0" w:space="0" w:color="auto"/>
        <w:left w:val="none" w:sz="0" w:space="0" w:color="auto"/>
        <w:bottom w:val="none" w:sz="0" w:space="0" w:color="auto"/>
        <w:right w:val="none" w:sz="0" w:space="0" w:color="auto"/>
      </w:divBdr>
    </w:div>
    <w:div w:id="1667591382">
      <w:bodyDiv w:val="1"/>
      <w:marLeft w:val="0"/>
      <w:marRight w:val="0"/>
      <w:marTop w:val="0"/>
      <w:marBottom w:val="0"/>
      <w:divBdr>
        <w:top w:val="none" w:sz="0" w:space="0" w:color="auto"/>
        <w:left w:val="none" w:sz="0" w:space="0" w:color="auto"/>
        <w:bottom w:val="none" w:sz="0" w:space="0" w:color="auto"/>
        <w:right w:val="none" w:sz="0" w:space="0" w:color="auto"/>
      </w:divBdr>
    </w:div>
    <w:div w:id="1667980802">
      <w:bodyDiv w:val="1"/>
      <w:marLeft w:val="0"/>
      <w:marRight w:val="0"/>
      <w:marTop w:val="0"/>
      <w:marBottom w:val="0"/>
      <w:divBdr>
        <w:top w:val="none" w:sz="0" w:space="0" w:color="auto"/>
        <w:left w:val="none" w:sz="0" w:space="0" w:color="auto"/>
        <w:bottom w:val="none" w:sz="0" w:space="0" w:color="auto"/>
        <w:right w:val="none" w:sz="0" w:space="0" w:color="auto"/>
      </w:divBdr>
    </w:div>
    <w:div w:id="1690372183">
      <w:bodyDiv w:val="1"/>
      <w:marLeft w:val="0"/>
      <w:marRight w:val="0"/>
      <w:marTop w:val="0"/>
      <w:marBottom w:val="0"/>
      <w:divBdr>
        <w:top w:val="none" w:sz="0" w:space="0" w:color="auto"/>
        <w:left w:val="none" w:sz="0" w:space="0" w:color="auto"/>
        <w:bottom w:val="none" w:sz="0" w:space="0" w:color="auto"/>
        <w:right w:val="none" w:sz="0" w:space="0" w:color="auto"/>
      </w:divBdr>
    </w:div>
    <w:div w:id="1696081001">
      <w:bodyDiv w:val="1"/>
      <w:marLeft w:val="0"/>
      <w:marRight w:val="0"/>
      <w:marTop w:val="0"/>
      <w:marBottom w:val="0"/>
      <w:divBdr>
        <w:top w:val="none" w:sz="0" w:space="0" w:color="auto"/>
        <w:left w:val="none" w:sz="0" w:space="0" w:color="auto"/>
        <w:bottom w:val="none" w:sz="0" w:space="0" w:color="auto"/>
        <w:right w:val="none" w:sz="0" w:space="0" w:color="auto"/>
      </w:divBdr>
    </w:div>
    <w:div w:id="1696423571">
      <w:bodyDiv w:val="1"/>
      <w:marLeft w:val="0"/>
      <w:marRight w:val="0"/>
      <w:marTop w:val="0"/>
      <w:marBottom w:val="0"/>
      <w:divBdr>
        <w:top w:val="none" w:sz="0" w:space="0" w:color="auto"/>
        <w:left w:val="none" w:sz="0" w:space="0" w:color="auto"/>
        <w:bottom w:val="none" w:sz="0" w:space="0" w:color="auto"/>
        <w:right w:val="none" w:sz="0" w:space="0" w:color="auto"/>
      </w:divBdr>
    </w:div>
    <w:div w:id="1700349450">
      <w:bodyDiv w:val="1"/>
      <w:marLeft w:val="0"/>
      <w:marRight w:val="0"/>
      <w:marTop w:val="0"/>
      <w:marBottom w:val="0"/>
      <w:divBdr>
        <w:top w:val="none" w:sz="0" w:space="0" w:color="auto"/>
        <w:left w:val="none" w:sz="0" w:space="0" w:color="auto"/>
        <w:bottom w:val="none" w:sz="0" w:space="0" w:color="auto"/>
        <w:right w:val="none" w:sz="0" w:space="0" w:color="auto"/>
      </w:divBdr>
    </w:div>
    <w:div w:id="1703088541">
      <w:bodyDiv w:val="1"/>
      <w:marLeft w:val="0"/>
      <w:marRight w:val="0"/>
      <w:marTop w:val="0"/>
      <w:marBottom w:val="0"/>
      <w:divBdr>
        <w:top w:val="none" w:sz="0" w:space="0" w:color="auto"/>
        <w:left w:val="none" w:sz="0" w:space="0" w:color="auto"/>
        <w:bottom w:val="none" w:sz="0" w:space="0" w:color="auto"/>
        <w:right w:val="none" w:sz="0" w:space="0" w:color="auto"/>
      </w:divBdr>
    </w:div>
    <w:div w:id="1706514709">
      <w:bodyDiv w:val="1"/>
      <w:marLeft w:val="0"/>
      <w:marRight w:val="0"/>
      <w:marTop w:val="0"/>
      <w:marBottom w:val="0"/>
      <w:divBdr>
        <w:top w:val="none" w:sz="0" w:space="0" w:color="auto"/>
        <w:left w:val="none" w:sz="0" w:space="0" w:color="auto"/>
        <w:bottom w:val="none" w:sz="0" w:space="0" w:color="auto"/>
        <w:right w:val="none" w:sz="0" w:space="0" w:color="auto"/>
      </w:divBdr>
    </w:div>
    <w:div w:id="1718312777">
      <w:bodyDiv w:val="1"/>
      <w:marLeft w:val="0"/>
      <w:marRight w:val="0"/>
      <w:marTop w:val="0"/>
      <w:marBottom w:val="0"/>
      <w:divBdr>
        <w:top w:val="none" w:sz="0" w:space="0" w:color="auto"/>
        <w:left w:val="none" w:sz="0" w:space="0" w:color="auto"/>
        <w:bottom w:val="none" w:sz="0" w:space="0" w:color="auto"/>
        <w:right w:val="none" w:sz="0" w:space="0" w:color="auto"/>
      </w:divBdr>
    </w:div>
    <w:div w:id="1738429684">
      <w:bodyDiv w:val="1"/>
      <w:marLeft w:val="0"/>
      <w:marRight w:val="0"/>
      <w:marTop w:val="0"/>
      <w:marBottom w:val="0"/>
      <w:divBdr>
        <w:top w:val="none" w:sz="0" w:space="0" w:color="auto"/>
        <w:left w:val="none" w:sz="0" w:space="0" w:color="auto"/>
        <w:bottom w:val="none" w:sz="0" w:space="0" w:color="auto"/>
        <w:right w:val="none" w:sz="0" w:space="0" w:color="auto"/>
      </w:divBdr>
    </w:div>
    <w:div w:id="1741126875">
      <w:bodyDiv w:val="1"/>
      <w:marLeft w:val="0"/>
      <w:marRight w:val="0"/>
      <w:marTop w:val="0"/>
      <w:marBottom w:val="0"/>
      <w:divBdr>
        <w:top w:val="none" w:sz="0" w:space="0" w:color="auto"/>
        <w:left w:val="none" w:sz="0" w:space="0" w:color="auto"/>
        <w:bottom w:val="none" w:sz="0" w:space="0" w:color="auto"/>
        <w:right w:val="none" w:sz="0" w:space="0" w:color="auto"/>
      </w:divBdr>
    </w:div>
    <w:div w:id="1744331928">
      <w:bodyDiv w:val="1"/>
      <w:marLeft w:val="0"/>
      <w:marRight w:val="0"/>
      <w:marTop w:val="0"/>
      <w:marBottom w:val="0"/>
      <w:divBdr>
        <w:top w:val="none" w:sz="0" w:space="0" w:color="auto"/>
        <w:left w:val="none" w:sz="0" w:space="0" w:color="auto"/>
        <w:bottom w:val="none" w:sz="0" w:space="0" w:color="auto"/>
        <w:right w:val="none" w:sz="0" w:space="0" w:color="auto"/>
      </w:divBdr>
    </w:div>
    <w:div w:id="1756709062">
      <w:bodyDiv w:val="1"/>
      <w:marLeft w:val="0"/>
      <w:marRight w:val="0"/>
      <w:marTop w:val="0"/>
      <w:marBottom w:val="0"/>
      <w:divBdr>
        <w:top w:val="none" w:sz="0" w:space="0" w:color="auto"/>
        <w:left w:val="none" w:sz="0" w:space="0" w:color="auto"/>
        <w:bottom w:val="none" w:sz="0" w:space="0" w:color="auto"/>
        <w:right w:val="none" w:sz="0" w:space="0" w:color="auto"/>
      </w:divBdr>
    </w:div>
    <w:div w:id="1770155856">
      <w:bodyDiv w:val="1"/>
      <w:marLeft w:val="0"/>
      <w:marRight w:val="0"/>
      <w:marTop w:val="0"/>
      <w:marBottom w:val="0"/>
      <w:divBdr>
        <w:top w:val="none" w:sz="0" w:space="0" w:color="auto"/>
        <w:left w:val="none" w:sz="0" w:space="0" w:color="auto"/>
        <w:bottom w:val="none" w:sz="0" w:space="0" w:color="auto"/>
        <w:right w:val="none" w:sz="0" w:space="0" w:color="auto"/>
      </w:divBdr>
    </w:div>
    <w:div w:id="1774130414">
      <w:bodyDiv w:val="1"/>
      <w:marLeft w:val="0"/>
      <w:marRight w:val="0"/>
      <w:marTop w:val="0"/>
      <w:marBottom w:val="0"/>
      <w:divBdr>
        <w:top w:val="none" w:sz="0" w:space="0" w:color="auto"/>
        <w:left w:val="none" w:sz="0" w:space="0" w:color="auto"/>
        <w:bottom w:val="none" w:sz="0" w:space="0" w:color="auto"/>
        <w:right w:val="none" w:sz="0" w:space="0" w:color="auto"/>
      </w:divBdr>
    </w:div>
    <w:div w:id="1774589059">
      <w:bodyDiv w:val="1"/>
      <w:marLeft w:val="0"/>
      <w:marRight w:val="0"/>
      <w:marTop w:val="0"/>
      <w:marBottom w:val="0"/>
      <w:divBdr>
        <w:top w:val="none" w:sz="0" w:space="0" w:color="auto"/>
        <w:left w:val="none" w:sz="0" w:space="0" w:color="auto"/>
        <w:bottom w:val="none" w:sz="0" w:space="0" w:color="auto"/>
        <w:right w:val="none" w:sz="0" w:space="0" w:color="auto"/>
      </w:divBdr>
    </w:div>
    <w:div w:id="1777754203">
      <w:bodyDiv w:val="1"/>
      <w:marLeft w:val="0"/>
      <w:marRight w:val="0"/>
      <w:marTop w:val="0"/>
      <w:marBottom w:val="0"/>
      <w:divBdr>
        <w:top w:val="none" w:sz="0" w:space="0" w:color="auto"/>
        <w:left w:val="none" w:sz="0" w:space="0" w:color="auto"/>
        <w:bottom w:val="none" w:sz="0" w:space="0" w:color="auto"/>
        <w:right w:val="none" w:sz="0" w:space="0" w:color="auto"/>
      </w:divBdr>
    </w:div>
    <w:div w:id="1778938994">
      <w:bodyDiv w:val="1"/>
      <w:marLeft w:val="0"/>
      <w:marRight w:val="0"/>
      <w:marTop w:val="0"/>
      <w:marBottom w:val="0"/>
      <w:divBdr>
        <w:top w:val="none" w:sz="0" w:space="0" w:color="auto"/>
        <w:left w:val="none" w:sz="0" w:space="0" w:color="auto"/>
        <w:bottom w:val="none" w:sz="0" w:space="0" w:color="auto"/>
        <w:right w:val="none" w:sz="0" w:space="0" w:color="auto"/>
      </w:divBdr>
    </w:div>
    <w:div w:id="1780955272">
      <w:bodyDiv w:val="1"/>
      <w:marLeft w:val="0"/>
      <w:marRight w:val="0"/>
      <w:marTop w:val="0"/>
      <w:marBottom w:val="0"/>
      <w:divBdr>
        <w:top w:val="none" w:sz="0" w:space="0" w:color="auto"/>
        <w:left w:val="none" w:sz="0" w:space="0" w:color="auto"/>
        <w:bottom w:val="none" w:sz="0" w:space="0" w:color="auto"/>
        <w:right w:val="none" w:sz="0" w:space="0" w:color="auto"/>
      </w:divBdr>
    </w:div>
    <w:div w:id="1781216672">
      <w:bodyDiv w:val="1"/>
      <w:marLeft w:val="0"/>
      <w:marRight w:val="0"/>
      <w:marTop w:val="0"/>
      <w:marBottom w:val="0"/>
      <w:divBdr>
        <w:top w:val="none" w:sz="0" w:space="0" w:color="auto"/>
        <w:left w:val="none" w:sz="0" w:space="0" w:color="auto"/>
        <w:bottom w:val="none" w:sz="0" w:space="0" w:color="auto"/>
        <w:right w:val="none" w:sz="0" w:space="0" w:color="auto"/>
      </w:divBdr>
    </w:div>
    <w:div w:id="1787196514">
      <w:bodyDiv w:val="1"/>
      <w:marLeft w:val="0"/>
      <w:marRight w:val="0"/>
      <w:marTop w:val="0"/>
      <w:marBottom w:val="0"/>
      <w:divBdr>
        <w:top w:val="none" w:sz="0" w:space="0" w:color="auto"/>
        <w:left w:val="none" w:sz="0" w:space="0" w:color="auto"/>
        <w:bottom w:val="none" w:sz="0" w:space="0" w:color="auto"/>
        <w:right w:val="none" w:sz="0" w:space="0" w:color="auto"/>
      </w:divBdr>
    </w:div>
    <w:div w:id="1789202653">
      <w:bodyDiv w:val="1"/>
      <w:marLeft w:val="0"/>
      <w:marRight w:val="0"/>
      <w:marTop w:val="0"/>
      <w:marBottom w:val="0"/>
      <w:divBdr>
        <w:top w:val="none" w:sz="0" w:space="0" w:color="auto"/>
        <w:left w:val="none" w:sz="0" w:space="0" w:color="auto"/>
        <w:bottom w:val="none" w:sz="0" w:space="0" w:color="auto"/>
        <w:right w:val="none" w:sz="0" w:space="0" w:color="auto"/>
      </w:divBdr>
    </w:div>
    <w:div w:id="1801654161">
      <w:bodyDiv w:val="1"/>
      <w:marLeft w:val="0"/>
      <w:marRight w:val="0"/>
      <w:marTop w:val="0"/>
      <w:marBottom w:val="0"/>
      <w:divBdr>
        <w:top w:val="none" w:sz="0" w:space="0" w:color="auto"/>
        <w:left w:val="none" w:sz="0" w:space="0" w:color="auto"/>
        <w:bottom w:val="none" w:sz="0" w:space="0" w:color="auto"/>
        <w:right w:val="none" w:sz="0" w:space="0" w:color="auto"/>
      </w:divBdr>
    </w:div>
    <w:div w:id="1806116680">
      <w:bodyDiv w:val="1"/>
      <w:marLeft w:val="0"/>
      <w:marRight w:val="0"/>
      <w:marTop w:val="0"/>
      <w:marBottom w:val="0"/>
      <w:divBdr>
        <w:top w:val="none" w:sz="0" w:space="0" w:color="auto"/>
        <w:left w:val="none" w:sz="0" w:space="0" w:color="auto"/>
        <w:bottom w:val="none" w:sz="0" w:space="0" w:color="auto"/>
        <w:right w:val="none" w:sz="0" w:space="0" w:color="auto"/>
      </w:divBdr>
    </w:div>
    <w:div w:id="1825849305">
      <w:bodyDiv w:val="1"/>
      <w:marLeft w:val="0"/>
      <w:marRight w:val="0"/>
      <w:marTop w:val="0"/>
      <w:marBottom w:val="0"/>
      <w:divBdr>
        <w:top w:val="none" w:sz="0" w:space="0" w:color="auto"/>
        <w:left w:val="none" w:sz="0" w:space="0" w:color="auto"/>
        <w:bottom w:val="none" w:sz="0" w:space="0" w:color="auto"/>
        <w:right w:val="none" w:sz="0" w:space="0" w:color="auto"/>
      </w:divBdr>
    </w:div>
    <w:div w:id="1825929687">
      <w:bodyDiv w:val="1"/>
      <w:marLeft w:val="0"/>
      <w:marRight w:val="0"/>
      <w:marTop w:val="0"/>
      <w:marBottom w:val="0"/>
      <w:divBdr>
        <w:top w:val="none" w:sz="0" w:space="0" w:color="auto"/>
        <w:left w:val="none" w:sz="0" w:space="0" w:color="auto"/>
        <w:bottom w:val="none" w:sz="0" w:space="0" w:color="auto"/>
        <w:right w:val="none" w:sz="0" w:space="0" w:color="auto"/>
      </w:divBdr>
    </w:div>
    <w:div w:id="1828865025">
      <w:bodyDiv w:val="1"/>
      <w:marLeft w:val="0"/>
      <w:marRight w:val="0"/>
      <w:marTop w:val="0"/>
      <w:marBottom w:val="0"/>
      <w:divBdr>
        <w:top w:val="none" w:sz="0" w:space="0" w:color="auto"/>
        <w:left w:val="none" w:sz="0" w:space="0" w:color="auto"/>
        <w:bottom w:val="none" w:sz="0" w:space="0" w:color="auto"/>
        <w:right w:val="none" w:sz="0" w:space="0" w:color="auto"/>
      </w:divBdr>
    </w:div>
    <w:div w:id="1835291545">
      <w:bodyDiv w:val="1"/>
      <w:marLeft w:val="0"/>
      <w:marRight w:val="0"/>
      <w:marTop w:val="0"/>
      <w:marBottom w:val="0"/>
      <w:divBdr>
        <w:top w:val="none" w:sz="0" w:space="0" w:color="auto"/>
        <w:left w:val="none" w:sz="0" w:space="0" w:color="auto"/>
        <w:bottom w:val="none" w:sz="0" w:space="0" w:color="auto"/>
        <w:right w:val="none" w:sz="0" w:space="0" w:color="auto"/>
      </w:divBdr>
    </w:div>
    <w:div w:id="1835602405">
      <w:bodyDiv w:val="1"/>
      <w:marLeft w:val="0"/>
      <w:marRight w:val="0"/>
      <w:marTop w:val="0"/>
      <w:marBottom w:val="0"/>
      <w:divBdr>
        <w:top w:val="none" w:sz="0" w:space="0" w:color="auto"/>
        <w:left w:val="none" w:sz="0" w:space="0" w:color="auto"/>
        <w:bottom w:val="none" w:sz="0" w:space="0" w:color="auto"/>
        <w:right w:val="none" w:sz="0" w:space="0" w:color="auto"/>
      </w:divBdr>
    </w:div>
    <w:div w:id="1842424737">
      <w:bodyDiv w:val="1"/>
      <w:marLeft w:val="0"/>
      <w:marRight w:val="0"/>
      <w:marTop w:val="0"/>
      <w:marBottom w:val="0"/>
      <w:divBdr>
        <w:top w:val="none" w:sz="0" w:space="0" w:color="auto"/>
        <w:left w:val="none" w:sz="0" w:space="0" w:color="auto"/>
        <w:bottom w:val="none" w:sz="0" w:space="0" w:color="auto"/>
        <w:right w:val="none" w:sz="0" w:space="0" w:color="auto"/>
      </w:divBdr>
    </w:div>
    <w:div w:id="1847014602">
      <w:bodyDiv w:val="1"/>
      <w:marLeft w:val="0"/>
      <w:marRight w:val="0"/>
      <w:marTop w:val="0"/>
      <w:marBottom w:val="0"/>
      <w:divBdr>
        <w:top w:val="none" w:sz="0" w:space="0" w:color="auto"/>
        <w:left w:val="none" w:sz="0" w:space="0" w:color="auto"/>
        <w:bottom w:val="none" w:sz="0" w:space="0" w:color="auto"/>
        <w:right w:val="none" w:sz="0" w:space="0" w:color="auto"/>
      </w:divBdr>
    </w:div>
    <w:div w:id="1848708814">
      <w:bodyDiv w:val="1"/>
      <w:marLeft w:val="0"/>
      <w:marRight w:val="0"/>
      <w:marTop w:val="0"/>
      <w:marBottom w:val="0"/>
      <w:divBdr>
        <w:top w:val="none" w:sz="0" w:space="0" w:color="auto"/>
        <w:left w:val="none" w:sz="0" w:space="0" w:color="auto"/>
        <w:bottom w:val="none" w:sz="0" w:space="0" w:color="auto"/>
        <w:right w:val="none" w:sz="0" w:space="0" w:color="auto"/>
      </w:divBdr>
    </w:div>
    <w:div w:id="1850216181">
      <w:bodyDiv w:val="1"/>
      <w:marLeft w:val="0"/>
      <w:marRight w:val="0"/>
      <w:marTop w:val="0"/>
      <w:marBottom w:val="0"/>
      <w:divBdr>
        <w:top w:val="none" w:sz="0" w:space="0" w:color="auto"/>
        <w:left w:val="none" w:sz="0" w:space="0" w:color="auto"/>
        <w:bottom w:val="none" w:sz="0" w:space="0" w:color="auto"/>
        <w:right w:val="none" w:sz="0" w:space="0" w:color="auto"/>
      </w:divBdr>
    </w:div>
    <w:div w:id="1852640167">
      <w:bodyDiv w:val="1"/>
      <w:marLeft w:val="0"/>
      <w:marRight w:val="0"/>
      <w:marTop w:val="0"/>
      <w:marBottom w:val="0"/>
      <w:divBdr>
        <w:top w:val="none" w:sz="0" w:space="0" w:color="auto"/>
        <w:left w:val="none" w:sz="0" w:space="0" w:color="auto"/>
        <w:bottom w:val="none" w:sz="0" w:space="0" w:color="auto"/>
        <w:right w:val="none" w:sz="0" w:space="0" w:color="auto"/>
      </w:divBdr>
    </w:div>
    <w:div w:id="1857572306">
      <w:bodyDiv w:val="1"/>
      <w:marLeft w:val="0"/>
      <w:marRight w:val="0"/>
      <w:marTop w:val="0"/>
      <w:marBottom w:val="0"/>
      <w:divBdr>
        <w:top w:val="none" w:sz="0" w:space="0" w:color="auto"/>
        <w:left w:val="none" w:sz="0" w:space="0" w:color="auto"/>
        <w:bottom w:val="none" w:sz="0" w:space="0" w:color="auto"/>
        <w:right w:val="none" w:sz="0" w:space="0" w:color="auto"/>
      </w:divBdr>
    </w:div>
    <w:div w:id="1864127616">
      <w:bodyDiv w:val="1"/>
      <w:marLeft w:val="0"/>
      <w:marRight w:val="0"/>
      <w:marTop w:val="0"/>
      <w:marBottom w:val="0"/>
      <w:divBdr>
        <w:top w:val="none" w:sz="0" w:space="0" w:color="auto"/>
        <w:left w:val="none" w:sz="0" w:space="0" w:color="auto"/>
        <w:bottom w:val="none" w:sz="0" w:space="0" w:color="auto"/>
        <w:right w:val="none" w:sz="0" w:space="0" w:color="auto"/>
      </w:divBdr>
    </w:div>
    <w:div w:id="1865827853">
      <w:bodyDiv w:val="1"/>
      <w:marLeft w:val="0"/>
      <w:marRight w:val="0"/>
      <w:marTop w:val="0"/>
      <w:marBottom w:val="0"/>
      <w:divBdr>
        <w:top w:val="none" w:sz="0" w:space="0" w:color="auto"/>
        <w:left w:val="none" w:sz="0" w:space="0" w:color="auto"/>
        <w:bottom w:val="none" w:sz="0" w:space="0" w:color="auto"/>
        <w:right w:val="none" w:sz="0" w:space="0" w:color="auto"/>
      </w:divBdr>
    </w:div>
    <w:div w:id="1874925315">
      <w:bodyDiv w:val="1"/>
      <w:marLeft w:val="0"/>
      <w:marRight w:val="0"/>
      <w:marTop w:val="0"/>
      <w:marBottom w:val="0"/>
      <w:divBdr>
        <w:top w:val="none" w:sz="0" w:space="0" w:color="auto"/>
        <w:left w:val="none" w:sz="0" w:space="0" w:color="auto"/>
        <w:bottom w:val="none" w:sz="0" w:space="0" w:color="auto"/>
        <w:right w:val="none" w:sz="0" w:space="0" w:color="auto"/>
      </w:divBdr>
    </w:div>
    <w:div w:id="1877038073">
      <w:bodyDiv w:val="1"/>
      <w:marLeft w:val="0"/>
      <w:marRight w:val="0"/>
      <w:marTop w:val="0"/>
      <w:marBottom w:val="0"/>
      <w:divBdr>
        <w:top w:val="none" w:sz="0" w:space="0" w:color="auto"/>
        <w:left w:val="none" w:sz="0" w:space="0" w:color="auto"/>
        <w:bottom w:val="none" w:sz="0" w:space="0" w:color="auto"/>
        <w:right w:val="none" w:sz="0" w:space="0" w:color="auto"/>
      </w:divBdr>
    </w:div>
    <w:div w:id="1878926949">
      <w:bodyDiv w:val="1"/>
      <w:marLeft w:val="0"/>
      <w:marRight w:val="0"/>
      <w:marTop w:val="0"/>
      <w:marBottom w:val="0"/>
      <w:divBdr>
        <w:top w:val="none" w:sz="0" w:space="0" w:color="auto"/>
        <w:left w:val="none" w:sz="0" w:space="0" w:color="auto"/>
        <w:bottom w:val="none" w:sz="0" w:space="0" w:color="auto"/>
        <w:right w:val="none" w:sz="0" w:space="0" w:color="auto"/>
      </w:divBdr>
    </w:div>
    <w:div w:id="1879927564">
      <w:bodyDiv w:val="1"/>
      <w:marLeft w:val="0"/>
      <w:marRight w:val="0"/>
      <w:marTop w:val="0"/>
      <w:marBottom w:val="0"/>
      <w:divBdr>
        <w:top w:val="none" w:sz="0" w:space="0" w:color="auto"/>
        <w:left w:val="none" w:sz="0" w:space="0" w:color="auto"/>
        <w:bottom w:val="none" w:sz="0" w:space="0" w:color="auto"/>
        <w:right w:val="none" w:sz="0" w:space="0" w:color="auto"/>
      </w:divBdr>
    </w:div>
    <w:div w:id="1880624384">
      <w:bodyDiv w:val="1"/>
      <w:marLeft w:val="0"/>
      <w:marRight w:val="0"/>
      <w:marTop w:val="0"/>
      <w:marBottom w:val="0"/>
      <w:divBdr>
        <w:top w:val="none" w:sz="0" w:space="0" w:color="auto"/>
        <w:left w:val="none" w:sz="0" w:space="0" w:color="auto"/>
        <w:bottom w:val="none" w:sz="0" w:space="0" w:color="auto"/>
        <w:right w:val="none" w:sz="0" w:space="0" w:color="auto"/>
      </w:divBdr>
    </w:div>
    <w:div w:id="1886066360">
      <w:bodyDiv w:val="1"/>
      <w:marLeft w:val="0"/>
      <w:marRight w:val="0"/>
      <w:marTop w:val="0"/>
      <w:marBottom w:val="0"/>
      <w:divBdr>
        <w:top w:val="none" w:sz="0" w:space="0" w:color="auto"/>
        <w:left w:val="none" w:sz="0" w:space="0" w:color="auto"/>
        <w:bottom w:val="none" w:sz="0" w:space="0" w:color="auto"/>
        <w:right w:val="none" w:sz="0" w:space="0" w:color="auto"/>
      </w:divBdr>
    </w:div>
    <w:div w:id="1896240248">
      <w:bodyDiv w:val="1"/>
      <w:marLeft w:val="0"/>
      <w:marRight w:val="0"/>
      <w:marTop w:val="0"/>
      <w:marBottom w:val="0"/>
      <w:divBdr>
        <w:top w:val="none" w:sz="0" w:space="0" w:color="auto"/>
        <w:left w:val="none" w:sz="0" w:space="0" w:color="auto"/>
        <w:bottom w:val="none" w:sz="0" w:space="0" w:color="auto"/>
        <w:right w:val="none" w:sz="0" w:space="0" w:color="auto"/>
      </w:divBdr>
    </w:div>
    <w:div w:id="1900049163">
      <w:bodyDiv w:val="1"/>
      <w:marLeft w:val="0"/>
      <w:marRight w:val="0"/>
      <w:marTop w:val="0"/>
      <w:marBottom w:val="0"/>
      <w:divBdr>
        <w:top w:val="none" w:sz="0" w:space="0" w:color="auto"/>
        <w:left w:val="none" w:sz="0" w:space="0" w:color="auto"/>
        <w:bottom w:val="none" w:sz="0" w:space="0" w:color="auto"/>
        <w:right w:val="none" w:sz="0" w:space="0" w:color="auto"/>
      </w:divBdr>
    </w:div>
    <w:div w:id="1900088273">
      <w:bodyDiv w:val="1"/>
      <w:marLeft w:val="0"/>
      <w:marRight w:val="0"/>
      <w:marTop w:val="0"/>
      <w:marBottom w:val="0"/>
      <w:divBdr>
        <w:top w:val="none" w:sz="0" w:space="0" w:color="auto"/>
        <w:left w:val="none" w:sz="0" w:space="0" w:color="auto"/>
        <w:bottom w:val="none" w:sz="0" w:space="0" w:color="auto"/>
        <w:right w:val="none" w:sz="0" w:space="0" w:color="auto"/>
      </w:divBdr>
    </w:div>
    <w:div w:id="1908490151">
      <w:bodyDiv w:val="1"/>
      <w:marLeft w:val="0"/>
      <w:marRight w:val="0"/>
      <w:marTop w:val="0"/>
      <w:marBottom w:val="0"/>
      <w:divBdr>
        <w:top w:val="none" w:sz="0" w:space="0" w:color="auto"/>
        <w:left w:val="none" w:sz="0" w:space="0" w:color="auto"/>
        <w:bottom w:val="none" w:sz="0" w:space="0" w:color="auto"/>
        <w:right w:val="none" w:sz="0" w:space="0" w:color="auto"/>
      </w:divBdr>
    </w:div>
    <w:div w:id="1918979645">
      <w:bodyDiv w:val="1"/>
      <w:marLeft w:val="0"/>
      <w:marRight w:val="0"/>
      <w:marTop w:val="0"/>
      <w:marBottom w:val="0"/>
      <w:divBdr>
        <w:top w:val="none" w:sz="0" w:space="0" w:color="auto"/>
        <w:left w:val="none" w:sz="0" w:space="0" w:color="auto"/>
        <w:bottom w:val="none" w:sz="0" w:space="0" w:color="auto"/>
        <w:right w:val="none" w:sz="0" w:space="0" w:color="auto"/>
      </w:divBdr>
    </w:div>
    <w:div w:id="1928921865">
      <w:bodyDiv w:val="1"/>
      <w:marLeft w:val="0"/>
      <w:marRight w:val="0"/>
      <w:marTop w:val="0"/>
      <w:marBottom w:val="0"/>
      <w:divBdr>
        <w:top w:val="none" w:sz="0" w:space="0" w:color="auto"/>
        <w:left w:val="none" w:sz="0" w:space="0" w:color="auto"/>
        <w:bottom w:val="none" w:sz="0" w:space="0" w:color="auto"/>
        <w:right w:val="none" w:sz="0" w:space="0" w:color="auto"/>
      </w:divBdr>
    </w:div>
    <w:div w:id="1928921968">
      <w:bodyDiv w:val="1"/>
      <w:marLeft w:val="0"/>
      <w:marRight w:val="0"/>
      <w:marTop w:val="0"/>
      <w:marBottom w:val="0"/>
      <w:divBdr>
        <w:top w:val="none" w:sz="0" w:space="0" w:color="auto"/>
        <w:left w:val="none" w:sz="0" w:space="0" w:color="auto"/>
        <w:bottom w:val="none" w:sz="0" w:space="0" w:color="auto"/>
        <w:right w:val="none" w:sz="0" w:space="0" w:color="auto"/>
      </w:divBdr>
    </w:div>
    <w:div w:id="1930234470">
      <w:bodyDiv w:val="1"/>
      <w:marLeft w:val="0"/>
      <w:marRight w:val="0"/>
      <w:marTop w:val="0"/>
      <w:marBottom w:val="0"/>
      <w:divBdr>
        <w:top w:val="none" w:sz="0" w:space="0" w:color="auto"/>
        <w:left w:val="none" w:sz="0" w:space="0" w:color="auto"/>
        <w:bottom w:val="none" w:sz="0" w:space="0" w:color="auto"/>
        <w:right w:val="none" w:sz="0" w:space="0" w:color="auto"/>
      </w:divBdr>
    </w:div>
    <w:div w:id="1930384207">
      <w:bodyDiv w:val="1"/>
      <w:marLeft w:val="0"/>
      <w:marRight w:val="0"/>
      <w:marTop w:val="0"/>
      <w:marBottom w:val="0"/>
      <w:divBdr>
        <w:top w:val="none" w:sz="0" w:space="0" w:color="auto"/>
        <w:left w:val="none" w:sz="0" w:space="0" w:color="auto"/>
        <w:bottom w:val="none" w:sz="0" w:space="0" w:color="auto"/>
        <w:right w:val="none" w:sz="0" w:space="0" w:color="auto"/>
      </w:divBdr>
    </w:div>
    <w:div w:id="1941185010">
      <w:bodyDiv w:val="1"/>
      <w:marLeft w:val="0"/>
      <w:marRight w:val="0"/>
      <w:marTop w:val="0"/>
      <w:marBottom w:val="0"/>
      <w:divBdr>
        <w:top w:val="none" w:sz="0" w:space="0" w:color="auto"/>
        <w:left w:val="none" w:sz="0" w:space="0" w:color="auto"/>
        <w:bottom w:val="none" w:sz="0" w:space="0" w:color="auto"/>
        <w:right w:val="none" w:sz="0" w:space="0" w:color="auto"/>
      </w:divBdr>
    </w:div>
    <w:div w:id="1951618420">
      <w:bodyDiv w:val="1"/>
      <w:marLeft w:val="0"/>
      <w:marRight w:val="0"/>
      <w:marTop w:val="0"/>
      <w:marBottom w:val="0"/>
      <w:divBdr>
        <w:top w:val="none" w:sz="0" w:space="0" w:color="auto"/>
        <w:left w:val="none" w:sz="0" w:space="0" w:color="auto"/>
        <w:bottom w:val="none" w:sz="0" w:space="0" w:color="auto"/>
        <w:right w:val="none" w:sz="0" w:space="0" w:color="auto"/>
      </w:divBdr>
    </w:div>
    <w:div w:id="1967005520">
      <w:bodyDiv w:val="1"/>
      <w:marLeft w:val="0"/>
      <w:marRight w:val="0"/>
      <w:marTop w:val="0"/>
      <w:marBottom w:val="0"/>
      <w:divBdr>
        <w:top w:val="none" w:sz="0" w:space="0" w:color="auto"/>
        <w:left w:val="none" w:sz="0" w:space="0" w:color="auto"/>
        <w:bottom w:val="none" w:sz="0" w:space="0" w:color="auto"/>
        <w:right w:val="none" w:sz="0" w:space="0" w:color="auto"/>
      </w:divBdr>
    </w:div>
    <w:div w:id="1969044478">
      <w:bodyDiv w:val="1"/>
      <w:marLeft w:val="0"/>
      <w:marRight w:val="0"/>
      <w:marTop w:val="0"/>
      <w:marBottom w:val="0"/>
      <w:divBdr>
        <w:top w:val="none" w:sz="0" w:space="0" w:color="auto"/>
        <w:left w:val="none" w:sz="0" w:space="0" w:color="auto"/>
        <w:bottom w:val="none" w:sz="0" w:space="0" w:color="auto"/>
        <w:right w:val="none" w:sz="0" w:space="0" w:color="auto"/>
      </w:divBdr>
    </w:div>
    <w:div w:id="1970434312">
      <w:bodyDiv w:val="1"/>
      <w:marLeft w:val="0"/>
      <w:marRight w:val="0"/>
      <w:marTop w:val="0"/>
      <w:marBottom w:val="0"/>
      <w:divBdr>
        <w:top w:val="none" w:sz="0" w:space="0" w:color="auto"/>
        <w:left w:val="none" w:sz="0" w:space="0" w:color="auto"/>
        <w:bottom w:val="none" w:sz="0" w:space="0" w:color="auto"/>
        <w:right w:val="none" w:sz="0" w:space="0" w:color="auto"/>
      </w:divBdr>
    </w:div>
    <w:div w:id="1984234878">
      <w:bodyDiv w:val="1"/>
      <w:marLeft w:val="0"/>
      <w:marRight w:val="0"/>
      <w:marTop w:val="0"/>
      <w:marBottom w:val="0"/>
      <w:divBdr>
        <w:top w:val="none" w:sz="0" w:space="0" w:color="auto"/>
        <w:left w:val="none" w:sz="0" w:space="0" w:color="auto"/>
        <w:bottom w:val="none" w:sz="0" w:space="0" w:color="auto"/>
        <w:right w:val="none" w:sz="0" w:space="0" w:color="auto"/>
      </w:divBdr>
    </w:div>
    <w:div w:id="1996638771">
      <w:bodyDiv w:val="1"/>
      <w:marLeft w:val="0"/>
      <w:marRight w:val="0"/>
      <w:marTop w:val="0"/>
      <w:marBottom w:val="0"/>
      <w:divBdr>
        <w:top w:val="none" w:sz="0" w:space="0" w:color="auto"/>
        <w:left w:val="none" w:sz="0" w:space="0" w:color="auto"/>
        <w:bottom w:val="none" w:sz="0" w:space="0" w:color="auto"/>
        <w:right w:val="none" w:sz="0" w:space="0" w:color="auto"/>
      </w:divBdr>
    </w:div>
    <w:div w:id="2010865065">
      <w:bodyDiv w:val="1"/>
      <w:marLeft w:val="0"/>
      <w:marRight w:val="0"/>
      <w:marTop w:val="0"/>
      <w:marBottom w:val="0"/>
      <w:divBdr>
        <w:top w:val="none" w:sz="0" w:space="0" w:color="auto"/>
        <w:left w:val="none" w:sz="0" w:space="0" w:color="auto"/>
        <w:bottom w:val="none" w:sz="0" w:space="0" w:color="auto"/>
        <w:right w:val="none" w:sz="0" w:space="0" w:color="auto"/>
      </w:divBdr>
    </w:div>
    <w:div w:id="2015257783">
      <w:bodyDiv w:val="1"/>
      <w:marLeft w:val="0"/>
      <w:marRight w:val="0"/>
      <w:marTop w:val="0"/>
      <w:marBottom w:val="0"/>
      <w:divBdr>
        <w:top w:val="none" w:sz="0" w:space="0" w:color="auto"/>
        <w:left w:val="none" w:sz="0" w:space="0" w:color="auto"/>
        <w:bottom w:val="none" w:sz="0" w:space="0" w:color="auto"/>
        <w:right w:val="none" w:sz="0" w:space="0" w:color="auto"/>
      </w:divBdr>
    </w:div>
    <w:div w:id="2050107162">
      <w:bodyDiv w:val="1"/>
      <w:marLeft w:val="0"/>
      <w:marRight w:val="0"/>
      <w:marTop w:val="0"/>
      <w:marBottom w:val="0"/>
      <w:divBdr>
        <w:top w:val="none" w:sz="0" w:space="0" w:color="auto"/>
        <w:left w:val="none" w:sz="0" w:space="0" w:color="auto"/>
        <w:bottom w:val="none" w:sz="0" w:space="0" w:color="auto"/>
        <w:right w:val="none" w:sz="0" w:space="0" w:color="auto"/>
      </w:divBdr>
    </w:div>
    <w:div w:id="2058780024">
      <w:bodyDiv w:val="1"/>
      <w:marLeft w:val="0"/>
      <w:marRight w:val="0"/>
      <w:marTop w:val="0"/>
      <w:marBottom w:val="0"/>
      <w:divBdr>
        <w:top w:val="none" w:sz="0" w:space="0" w:color="auto"/>
        <w:left w:val="none" w:sz="0" w:space="0" w:color="auto"/>
        <w:bottom w:val="none" w:sz="0" w:space="0" w:color="auto"/>
        <w:right w:val="none" w:sz="0" w:space="0" w:color="auto"/>
      </w:divBdr>
    </w:div>
    <w:div w:id="2066416429">
      <w:bodyDiv w:val="1"/>
      <w:marLeft w:val="0"/>
      <w:marRight w:val="0"/>
      <w:marTop w:val="0"/>
      <w:marBottom w:val="0"/>
      <w:divBdr>
        <w:top w:val="none" w:sz="0" w:space="0" w:color="auto"/>
        <w:left w:val="none" w:sz="0" w:space="0" w:color="auto"/>
        <w:bottom w:val="none" w:sz="0" w:space="0" w:color="auto"/>
        <w:right w:val="none" w:sz="0" w:space="0" w:color="auto"/>
      </w:divBdr>
    </w:div>
    <w:div w:id="2066679476">
      <w:bodyDiv w:val="1"/>
      <w:marLeft w:val="0"/>
      <w:marRight w:val="0"/>
      <w:marTop w:val="0"/>
      <w:marBottom w:val="0"/>
      <w:divBdr>
        <w:top w:val="none" w:sz="0" w:space="0" w:color="auto"/>
        <w:left w:val="none" w:sz="0" w:space="0" w:color="auto"/>
        <w:bottom w:val="none" w:sz="0" w:space="0" w:color="auto"/>
        <w:right w:val="none" w:sz="0" w:space="0" w:color="auto"/>
      </w:divBdr>
    </w:div>
    <w:div w:id="2068646884">
      <w:bodyDiv w:val="1"/>
      <w:marLeft w:val="0"/>
      <w:marRight w:val="0"/>
      <w:marTop w:val="0"/>
      <w:marBottom w:val="0"/>
      <w:divBdr>
        <w:top w:val="none" w:sz="0" w:space="0" w:color="auto"/>
        <w:left w:val="none" w:sz="0" w:space="0" w:color="auto"/>
        <w:bottom w:val="none" w:sz="0" w:space="0" w:color="auto"/>
        <w:right w:val="none" w:sz="0" w:space="0" w:color="auto"/>
      </w:divBdr>
    </w:div>
    <w:div w:id="2075346960">
      <w:bodyDiv w:val="1"/>
      <w:marLeft w:val="0"/>
      <w:marRight w:val="0"/>
      <w:marTop w:val="0"/>
      <w:marBottom w:val="0"/>
      <w:divBdr>
        <w:top w:val="none" w:sz="0" w:space="0" w:color="auto"/>
        <w:left w:val="none" w:sz="0" w:space="0" w:color="auto"/>
        <w:bottom w:val="none" w:sz="0" w:space="0" w:color="auto"/>
        <w:right w:val="none" w:sz="0" w:space="0" w:color="auto"/>
      </w:divBdr>
    </w:div>
    <w:div w:id="2085451559">
      <w:bodyDiv w:val="1"/>
      <w:marLeft w:val="0"/>
      <w:marRight w:val="0"/>
      <w:marTop w:val="0"/>
      <w:marBottom w:val="0"/>
      <w:divBdr>
        <w:top w:val="none" w:sz="0" w:space="0" w:color="auto"/>
        <w:left w:val="none" w:sz="0" w:space="0" w:color="auto"/>
        <w:bottom w:val="none" w:sz="0" w:space="0" w:color="auto"/>
        <w:right w:val="none" w:sz="0" w:space="0" w:color="auto"/>
      </w:divBdr>
    </w:div>
    <w:div w:id="2087533851">
      <w:bodyDiv w:val="1"/>
      <w:marLeft w:val="0"/>
      <w:marRight w:val="0"/>
      <w:marTop w:val="0"/>
      <w:marBottom w:val="0"/>
      <w:divBdr>
        <w:top w:val="none" w:sz="0" w:space="0" w:color="auto"/>
        <w:left w:val="none" w:sz="0" w:space="0" w:color="auto"/>
        <w:bottom w:val="none" w:sz="0" w:space="0" w:color="auto"/>
        <w:right w:val="none" w:sz="0" w:space="0" w:color="auto"/>
      </w:divBdr>
    </w:div>
    <w:div w:id="2088502732">
      <w:bodyDiv w:val="1"/>
      <w:marLeft w:val="0"/>
      <w:marRight w:val="0"/>
      <w:marTop w:val="0"/>
      <w:marBottom w:val="0"/>
      <w:divBdr>
        <w:top w:val="none" w:sz="0" w:space="0" w:color="auto"/>
        <w:left w:val="none" w:sz="0" w:space="0" w:color="auto"/>
        <w:bottom w:val="none" w:sz="0" w:space="0" w:color="auto"/>
        <w:right w:val="none" w:sz="0" w:space="0" w:color="auto"/>
      </w:divBdr>
    </w:div>
    <w:div w:id="2091072359">
      <w:bodyDiv w:val="1"/>
      <w:marLeft w:val="0"/>
      <w:marRight w:val="0"/>
      <w:marTop w:val="0"/>
      <w:marBottom w:val="0"/>
      <w:divBdr>
        <w:top w:val="none" w:sz="0" w:space="0" w:color="auto"/>
        <w:left w:val="none" w:sz="0" w:space="0" w:color="auto"/>
        <w:bottom w:val="none" w:sz="0" w:space="0" w:color="auto"/>
        <w:right w:val="none" w:sz="0" w:space="0" w:color="auto"/>
      </w:divBdr>
    </w:div>
    <w:div w:id="2093774512">
      <w:bodyDiv w:val="1"/>
      <w:marLeft w:val="0"/>
      <w:marRight w:val="0"/>
      <w:marTop w:val="0"/>
      <w:marBottom w:val="0"/>
      <w:divBdr>
        <w:top w:val="none" w:sz="0" w:space="0" w:color="auto"/>
        <w:left w:val="none" w:sz="0" w:space="0" w:color="auto"/>
        <w:bottom w:val="none" w:sz="0" w:space="0" w:color="auto"/>
        <w:right w:val="none" w:sz="0" w:space="0" w:color="auto"/>
      </w:divBdr>
    </w:div>
    <w:div w:id="2094080337">
      <w:bodyDiv w:val="1"/>
      <w:marLeft w:val="0"/>
      <w:marRight w:val="0"/>
      <w:marTop w:val="0"/>
      <w:marBottom w:val="0"/>
      <w:divBdr>
        <w:top w:val="none" w:sz="0" w:space="0" w:color="auto"/>
        <w:left w:val="none" w:sz="0" w:space="0" w:color="auto"/>
        <w:bottom w:val="none" w:sz="0" w:space="0" w:color="auto"/>
        <w:right w:val="none" w:sz="0" w:space="0" w:color="auto"/>
      </w:divBdr>
    </w:div>
    <w:div w:id="2096902346">
      <w:bodyDiv w:val="1"/>
      <w:marLeft w:val="0"/>
      <w:marRight w:val="0"/>
      <w:marTop w:val="0"/>
      <w:marBottom w:val="0"/>
      <w:divBdr>
        <w:top w:val="none" w:sz="0" w:space="0" w:color="auto"/>
        <w:left w:val="none" w:sz="0" w:space="0" w:color="auto"/>
        <w:bottom w:val="none" w:sz="0" w:space="0" w:color="auto"/>
        <w:right w:val="none" w:sz="0" w:space="0" w:color="auto"/>
      </w:divBdr>
    </w:div>
    <w:div w:id="2108692745">
      <w:bodyDiv w:val="1"/>
      <w:marLeft w:val="0"/>
      <w:marRight w:val="0"/>
      <w:marTop w:val="0"/>
      <w:marBottom w:val="0"/>
      <w:divBdr>
        <w:top w:val="none" w:sz="0" w:space="0" w:color="auto"/>
        <w:left w:val="none" w:sz="0" w:space="0" w:color="auto"/>
        <w:bottom w:val="none" w:sz="0" w:space="0" w:color="auto"/>
        <w:right w:val="none" w:sz="0" w:space="0" w:color="auto"/>
      </w:divBdr>
    </w:div>
    <w:div w:id="2111197310">
      <w:bodyDiv w:val="1"/>
      <w:marLeft w:val="0"/>
      <w:marRight w:val="0"/>
      <w:marTop w:val="0"/>
      <w:marBottom w:val="0"/>
      <w:divBdr>
        <w:top w:val="none" w:sz="0" w:space="0" w:color="auto"/>
        <w:left w:val="none" w:sz="0" w:space="0" w:color="auto"/>
        <w:bottom w:val="none" w:sz="0" w:space="0" w:color="auto"/>
        <w:right w:val="none" w:sz="0" w:space="0" w:color="auto"/>
      </w:divBdr>
    </w:div>
    <w:div w:id="2111654504">
      <w:bodyDiv w:val="1"/>
      <w:marLeft w:val="0"/>
      <w:marRight w:val="0"/>
      <w:marTop w:val="0"/>
      <w:marBottom w:val="0"/>
      <w:divBdr>
        <w:top w:val="none" w:sz="0" w:space="0" w:color="auto"/>
        <w:left w:val="none" w:sz="0" w:space="0" w:color="auto"/>
        <w:bottom w:val="none" w:sz="0" w:space="0" w:color="auto"/>
        <w:right w:val="none" w:sz="0" w:space="0" w:color="auto"/>
      </w:divBdr>
    </w:div>
    <w:div w:id="2114858552">
      <w:bodyDiv w:val="1"/>
      <w:marLeft w:val="0"/>
      <w:marRight w:val="0"/>
      <w:marTop w:val="0"/>
      <w:marBottom w:val="0"/>
      <w:divBdr>
        <w:top w:val="none" w:sz="0" w:space="0" w:color="auto"/>
        <w:left w:val="none" w:sz="0" w:space="0" w:color="auto"/>
        <w:bottom w:val="none" w:sz="0" w:space="0" w:color="auto"/>
        <w:right w:val="none" w:sz="0" w:space="0" w:color="auto"/>
      </w:divBdr>
    </w:div>
    <w:div w:id="2123180714">
      <w:bodyDiv w:val="1"/>
      <w:marLeft w:val="0"/>
      <w:marRight w:val="0"/>
      <w:marTop w:val="0"/>
      <w:marBottom w:val="0"/>
      <w:divBdr>
        <w:top w:val="none" w:sz="0" w:space="0" w:color="auto"/>
        <w:left w:val="none" w:sz="0" w:space="0" w:color="auto"/>
        <w:bottom w:val="none" w:sz="0" w:space="0" w:color="auto"/>
        <w:right w:val="none" w:sz="0" w:space="0" w:color="auto"/>
      </w:divBdr>
    </w:div>
    <w:div w:id="2127191322">
      <w:bodyDiv w:val="1"/>
      <w:marLeft w:val="0"/>
      <w:marRight w:val="0"/>
      <w:marTop w:val="0"/>
      <w:marBottom w:val="0"/>
      <w:divBdr>
        <w:top w:val="none" w:sz="0" w:space="0" w:color="auto"/>
        <w:left w:val="none" w:sz="0" w:space="0" w:color="auto"/>
        <w:bottom w:val="none" w:sz="0" w:space="0" w:color="auto"/>
        <w:right w:val="none" w:sz="0" w:space="0" w:color="auto"/>
      </w:divBdr>
    </w:div>
    <w:div w:id="2144501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sis.usda.gov/policy/fsis-directives/5100.4" TargetMode="External"/><Relationship Id="rId18" Type="http://schemas.openxmlformats.org/officeDocument/2006/relationships/hyperlink" Target="https://www.fsis.usda.gov/guidelines/2014-0001" TargetMode="External"/><Relationship Id="rId26" Type="http://schemas.openxmlformats.org/officeDocument/2006/relationships/hyperlink" Target="https://www.fsis.usda.gov/policy/fsis-directives/7355.1" TargetMode="External"/><Relationship Id="rId39" Type="http://schemas.openxmlformats.org/officeDocument/2006/relationships/hyperlink" Target="https://www.govinfo.gov/content/pkg/CFR-2021-title9-vol2/xml/CFR-2021-title9-vol2-sec500-4.xml" TargetMode="External"/><Relationship Id="rId21" Type="http://schemas.openxmlformats.org/officeDocument/2006/relationships/hyperlink" Target="https://www.govinfo.gov/content/pkg/CFR-2012-title9-vol2/pdf/CFR-2012-title9-vol2-part417.pdf" TargetMode="External"/><Relationship Id="rId34" Type="http://schemas.openxmlformats.org/officeDocument/2006/relationships/hyperlink" Target="https://www.govinfo.gov/content/pkg/CFR-2021-title9-vol2/xml/CFR-2021-title9-vol2-sec416-14.xml" TargetMode="External"/><Relationship Id="rId42" Type="http://schemas.openxmlformats.org/officeDocument/2006/relationships/hyperlink" Target="https://www.fsis.usda.gov/policy/fsis-directives/5100.1" TargetMode="External"/><Relationship Id="rId47" Type="http://schemas.openxmlformats.org/officeDocument/2006/relationships/hyperlink" Target="https://www.fsis.usda.gov/science-data/data-sets-visualizations/laboratory-sampling-data" TargetMode="External"/><Relationship Id="rId50" Type="http://schemas.openxmlformats.org/officeDocument/2006/relationships/hyperlink" Target="https://www.fsis.usda.gov/contact-us/askfsis" TargetMode="External"/><Relationship Id="rId55" Type="http://schemas.openxmlformats.org/officeDocument/2006/relationships/theme" Target="theme/theme1.xml"/><Relationship Id="rId7" Type="http://schemas.openxmlformats.org/officeDocument/2006/relationships/hyperlink" Target="https://www.fsis.usda.gov/policy/fsis-directives/5100.4" TargetMode="External"/><Relationship Id="rId12" Type="http://schemas.openxmlformats.org/officeDocument/2006/relationships/hyperlink" Target="https://www.fsis.usda.gov/policy/fsis-directives/5100.1" TargetMode="External"/><Relationship Id="rId17" Type="http://schemas.openxmlformats.org/officeDocument/2006/relationships/hyperlink" Target="https://www.fsis.usda.gov/policy/fsis-directives/10300.1" TargetMode="External"/><Relationship Id="rId25" Type="http://schemas.openxmlformats.org/officeDocument/2006/relationships/hyperlink" Target="https://www.fsis.usda.gov/policy/fsis-directives/4791.11" TargetMode="External"/><Relationship Id="rId33" Type="http://schemas.openxmlformats.org/officeDocument/2006/relationships/hyperlink" Target="https://www.govinfo.gov/content/pkg/CFR-2021-title9-vol2/xml/CFR-2021-title9-vol2-sec417-5.xml" TargetMode="External"/><Relationship Id="rId38" Type="http://schemas.openxmlformats.org/officeDocument/2006/relationships/hyperlink" Target="https://www.fsis.usda.gov/policy/fsis-directives/10300.1" TargetMode="External"/><Relationship Id="rId46" Type="http://schemas.openxmlformats.org/officeDocument/2006/relationships/hyperlink" Target="https://www.govinfo.gov/content/pkg/CFR-2021-title9-vol2/xml/CFR-2021-title9-vol2-sec417-4.xml" TargetMode="External"/><Relationship Id="rId2" Type="http://schemas.openxmlformats.org/officeDocument/2006/relationships/styles" Target="styles.xml"/><Relationship Id="rId16" Type="http://schemas.openxmlformats.org/officeDocument/2006/relationships/hyperlink" Target="https://www.fsis.usda.gov/policy/fsis-directives/10300.1" TargetMode="External"/><Relationship Id="rId20" Type="http://schemas.openxmlformats.org/officeDocument/2006/relationships/hyperlink" Target="https://www.govinfo.gov/content/pkg/CFR-2018-title9-vol2/pdf/CFR-2018-title9-vol2-part416.pdf" TargetMode="External"/><Relationship Id="rId29" Type="http://schemas.openxmlformats.org/officeDocument/2006/relationships/hyperlink" Target="https://www.govinfo.gov/content/pkg/CFR-2021-title9-vol2/xml/CFR-2021-title9-vol2-sec417-2.xml" TargetMode="External"/><Relationship Id="rId41" Type="http://schemas.openxmlformats.org/officeDocument/2006/relationships/hyperlink" Target="https://www.fsis.usda.gov/policy/fsis-directives/10210.5"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sis.usda.gov/policy/fsis-directives/5100.4" TargetMode="External"/><Relationship Id="rId24" Type="http://schemas.openxmlformats.org/officeDocument/2006/relationships/hyperlink" Target="https://www.fsis.usda.gov/policy/fsis-directives/7355.1" TargetMode="External"/><Relationship Id="rId32" Type="http://schemas.openxmlformats.org/officeDocument/2006/relationships/hyperlink" Target="https://www.govinfo.gov/content/pkg/CFR-2021-title9-vol2/xml/CFR-2021-title9-vol2-sec417-2.xml" TargetMode="External"/><Relationship Id="rId37" Type="http://schemas.openxmlformats.org/officeDocument/2006/relationships/hyperlink" Target="https://www.govinfo.gov/content/pkg/CFR-2021-title9-vol2/xml/CFR-2021-title9-vol2-sec430-4.xml" TargetMode="External"/><Relationship Id="rId40" Type="http://schemas.openxmlformats.org/officeDocument/2006/relationships/hyperlink" Target="https://www.govinfo.gov/content/pkg/CFR-2021-title9-vol2/xml/CFR-2021-title9-vol2-sec500-3.xml" TargetMode="External"/><Relationship Id="rId45" Type="http://schemas.openxmlformats.org/officeDocument/2006/relationships/hyperlink" Target="https://www.fsis.usda.gov/policy/fsis-directives/5100.4"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sis.usda.gov/policy/fsis-directives/10300.1" TargetMode="External"/><Relationship Id="rId23" Type="http://schemas.openxmlformats.org/officeDocument/2006/relationships/hyperlink" Target="https://www.fsis.usda.gov/policy/fsis-directives/7355.1" TargetMode="External"/><Relationship Id="rId28" Type="http://schemas.openxmlformats.org/officeDocument/2006/relationships/hyperlink" Target="https://www.govinfo.gov/content/pkg/CFR-2021-title9-vol2/xml/CFR-2021-title9-vol2-sec430-4.xml" TargetMode="External"/><Relationship Id="rId36" Type="http://schemas.openxmlformats.org/officeDocument/2006/relationships/hyperlink" Target="https://www.fsis.usda.gov/policy/fsis-directives/10240.3" TargetMode="External"/><Relationship Id="rId49" Type="http://schemas.openxmlformats.org/officeDocument/2006/relationships/hyperlink" Target="https://www.fsis.usda.gov/askFSIS" TargetMode="External"/><Relationship Id="rId10" Type="http://schemas.openxmlformats.org/officeDocument/2006/relationships/hyperlink" Target="https://www.fsis.usda.gov/policy/fsis-directives/5100.4" TargetMode="External"/><Relationship Id="rId19" Type="http://schemas.openxmlformats.org/officeDocument/2006/relationships/hyperlink" Target="https://www.fsis.usda.gov/guidelines/2014-0001" TargetMode="External"/><Relationship Id="rId31" Type="http://schemas.openxmlformats.org/officeDocument/2006/relationships/hyperlink" Target="https://www.govinfo.gov/content/pkg/CFR-2021-title9-vol2/xml/CFR-2021-title9-vol2-sec417-5.xml" TargetMode="External"/><Relationship Id="rId44" Type="http://schemas.openxmlformats.org/officeDocument/2006/relationships/hyperlink" Target="https://www.fsis.usda.gov/policy/fsis-directives/5100.4" TargetMode="External"/><Relationship Id="rId52"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fsis.usda.gov/policy/fsis-directives/5100.1" TargetMode="External"/><Relationship Id="rId14" Type="http://schemas.openxmlformats.org/officeDocument/2006/relationships/hyperlink" Target="mailto:rlmsamplescheduling@usda.gov" TargetMode="External"/><Relationship Id="rId22" Type="http://schemas.openxmlformats.org/officeDocument/2006/relationships/hyperlink" Target="https://www.govinfo.gov/content/pkg/CFR-2010-title9-vol2/pdf/CFR-2010-title9-vol2-part430.pdf" TargetMode="External"/><Relationship Id="rId27" Type="http://schemas.openxmlformats.org/officeDocument/2006/relationships/hyperlink" Target="https://www.govinfo.gov/content/pkg/CFR-2021-title9-vol2/xml/CFR-2021-title9-vol2-sec416-3.xml" TargetMode="External"/><Relationship Id="rId30" Type="http://schemas.openxmlformats.org/officeDocument/2006/relationships/hyperlink" Target="https://www.govinfo.gov/content/pkg/CFR-2021-title9-vol2/xml/CFR-2021-title9-vol2-sec417-2.xml" TargetMode="External"/><Relationship Id="rId35" Type="http://schemas.openxmlformats.org/officeDocument/2006/relationships/hyperlink" Target="https://www.fsis.usda.gov/contact-us/askfsis" TargetMode="External"/><Relationship Id="rId43" Type="http://schemas.openxmlformats.org/officeDocument/2006/relationships/hyperlink" Target="https://www.govinfo.gov/content/pkg/CFR-2021-title9-vol2/xml/CFR-2021-title9-vol2-sec417-5.xml" TargetMode="External"/><Relationship Id="rId48" Type="http://schemas.openxmlformats.org/officeDocument/2006/relationships/hyperlink" Target="https://www.fsis.usda.gov/science-data/data-sets-visualizations/laboratory-sampling-data" TargetMode="External"/><Relationship Id="rId8" Type="http://schemas.openxmlformats.org/officeDocument/2006/relationships/hyperlink" Target="https://www.govinfo.gov/content/pkg/CFR-2010-title9-vol2/pdf/CFR-2010-title9-vol2-part430.pdf" TargetMode="External"/><Relationship Id="rId51" Type="http://schemas.openxmlformats.org/officeDocument/2006/relationships/hyperlink" Target="https://www.fsis.usda.gov/policy/fsis-directives/5620.1" TargetMode="External"/><Relationship Id="rId3"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7712</Words>
  <Characters>46273</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FSIS Directive 10240.5 Rev 4: Verification Procedures for Enforcement, Investigations and Analysis Officers for the Listeria Monocytogenes Regulation and Routine Risk-Based Listeria Monocytogenes Sampling Program</vt:lpstr>
    </vt:vector>
  </TitlesOfParts>
  <Company/>
  <LinksUpToDate>false</LinksUpToDate>
  <CharactersWithSpaces>53878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FSIS Directive 10240.5 Rev 4: Verification Procedures for Enforcement, Investigations and Analysis Officers for the Listeria Monocytogenes Regulation and Routine Risk-Based Listeria Monocytogenes Sampling Program</dc:title>
  <dc:subject>FSIS Directive</dc:subject>
  <dc:creator>USDA FSIS</dc:creator>
  <cp:keywords>FSIS Directive, 10240.5, Rev 4: Verification Procedures for Enforcement, Investigations and Analysis Officers for the Listeria Monocytogenes Regulation and Routine Risk-Based Listeria Monocytogenes Sampling Program, EIAOs</cp:keywords>
  <cp:lastModifiedBy>Rejwer-Wojcik</cp:lastModifiedBy>
  <cp:revision>3</cp:revision>
  <dcterms:created xsi:type="dcterms:W3CDTF">2024-10-15T10:26:00Z</dcterms:created>
  <dcterms:modified xsi:type="dcterms:W3CDTF">2024-10-15T10:29:00Z</dcterms:modified>
</cp:coreProperties>
</file>