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2F2E0" w14:textId="77777777" w:rsidR="005D33CE" w:rsidRPr="001D7D42" w:rsidRDefault="005D33CE" w:rsidP="005D33CE">
      <w:pPr>
        <w:pStyle w:val="Podpistabeli0"/>
        <w:spacing w:before="120" w:after="120" w:line="168" w:lineRule="auto"/>
        <w:ind w:firstLine="0"/>
        <w:jc w:val="center"/>
      </w:pPr>
      <w:r w:rsidRPr="001D7D42">
        <w:t>DEPARTAMENT ROLNICTWA STANÓW ZJEDNOCZONYCH</w:t>
      </w:r>
    </w:p>
    <w:p w14:paraId="2BCC5C42" w14:textId="77777777" w:rsidR="005D33CE" w:rsidRPr="001D7D42" w:rsidRDefault="005D33CE" w:rsidP="005D33CE">
      <w:pPr>
        <w:pStyle w:val="Podpistabeli0"/>
        <w:tabs>
          <w:tab w:val="left" w:leader="underscore" w:pos="4195"/>
          <w:tab w:val="left" w:leader="underscore" w:pos="8808"/>
        </w:tabs>
        <w:spacing w:before="120" w:after="120"/>
        <w:ind w:firstLine="0"/>
        <w:jc w:val="center"/>
        <w:rPr>
          <w:sz w:val="20"/>
          <w:szCs w:val="20"/>
        </w:rPr>
      </w:pPr>
      <w:r w:rsidRPr="001D7D42">
        <w:rPr>
          <w:sz w:val="20"/>
        </w:rPr>
        <w:t xml:space="preserve">SŁUŻBA BEZPIECZEŃSTWA I INSPEKCJI ŻYWNOŚCI (FSIS) </w:t>
      </w:r>
    </w:p>
    <w:p w14:paraId="59FC247F" w14:textId="77777777" w:rsidR="005D33CE" w:rsidRPr="001D7D42" w:rsidRDefault="005D33CE" w:rsidP="005D33CE">
      <w:pPr>
        <w:pStyle w:val="Podpistabeli0"/>
        <w:tabs>
          <w:tab w:val="left" w:leader="underscore" w:pos="4195"/>
          <w:tab w:val="left" w:leader="underscore" w:pos="8808"/>
        </w:tabs>
        <w:spacing w:before="120" w:after="120"/>
        <w:ind w:firstLine="0"/>
        <w:jc w:val="center"/>
        <w:rPr>
          <w:sz w:val="16"/>
          <w:szCs w:val="16"/>
        </w:rPr>
      </w:pPr>
      <w:r w:rsidRPr="001D7D42">
        <w:rPr>
          <w:sz w:val="16"/>
          <w:u w:val="single"/>
        </w:rPr>
        <w:t>WASZYNGTON, DC</w:t>
      </w:r>
    </w:p>
    <w:tbl>
      <w:tblPr>
        <w:tblOverlap w:val="never"/>
        <w:tblW w:w="5091" w:type="pct"/>
        <w:jc w:val="center"/>
        <w:tblCellMar>
          <w:left w:w="10" w:type="dxa"/>
          <w:right w:w="10" w:type="dxa"/>
        </w:tblCellMar>
        <w:tblLook w:val="04A0" w:firstRow="1" w:lastRow="0" w:firstColumn="1" w:lastColumn="0" w:noHBand="0" w:noVBand="1"/>
      </w:tblPr>
      <w:tblGrid>
        <w:gridCol w:w="6983"/>
        <w:gridCol w:w="1477"/>
        <w:gridCol w:w="1463"/>
      </w:tblGrid>
      <w:tr w:rsidR="005D33CE" w:rsidRPr="001D7D42" w14:paraId="7009CE20" w14:textId="77777777" w:rsidTr="00896272">
        <w:trPr>
          <w:trHeight w:hRule="exact" w:val="1258"/>
          <w:jc w:val="center"/>
        </w:trPr>
        <w:tc>
          <w:tcPr>
            <w:tcW w:w="3519" w:type="pct"/>
            <w:tcBorders>
              <w:top w:val="single" w:sz="4" w:space="0" w:color="auto"/>
              <w:bottom w:val="single" w:sz="4" w:space="0" w:color="auto"/>
            </w:tcBorders>
            <w:shd w:val="clear" w:color="auto" w:fill="auto"/>
            <w:vAlign w:val="center"/>
          </w:tcPr>
          <w:p w14:paraId="3910F1C8" w14:textId="77777777" w:rsidR="005D33CE" w:rsidRPr="001D7D42" w:rsidRDefault="005D33CE" w:rsidP="000110CE">
            <w:pPr>
              <w:pStyle w:val="Inne0"/>
              <w:spacing w:before="120" w:after="120"/>
              <w:jc w:val="center"/>
              <w:rPr>
                <w:sz w:val="56"/>
                <w:szCs w:val="56"/>
              </w:rPr>
            </w:pPr>
            <w:r w:rsidRPr="001D7D42">
              <w:rPr>
                <w:rFonts w:ascii="Times New Roman" w:hAnsi="Times New Roman"/>
                <w:b/>
                <w:sz w:val="56"/>
              </w:rPr>
              <w:t>DYREKTYWA FSIS</w:t>
            </w:r>
          </w:p>
        </w:tc>
        <w:tc>
          <w:tcPr>
            <w:tcW w:w="744" w:type="pct"/>
            <w:tcBorders>
              <w:top w:val="single" w:sz="4" w:space="0" w:color="auto"/>
              <w:left w:val="single" w:sz="4" w:space="0" w:color="auto"/>
              <w:bottom w:val="single" w:sz="4" w:space="0" w:color="auto"/>
            </w:tcBorders>
            <w:shd w:val="clear" w:color="auto" w:fill="auto"/>
            <w:vAlign w:val="center"/>
          </w:tcPr>
          <w:p w14:paraId="5A1850BC" w14:textId="6E9B4F8B" w:rsidR="005D33CE" w:rsidRPr="001D7D42" w:rsidRDefault="005D33CE" w:rsidP="000110CE">
            <w:pPr>
              <w:pStyle w:val="Inne0"/>
              <w:spacing w:before="120" w:after="120"/>
              <w:jc w:val="center"/>
            </w:pPr>
            <w:r w:rsidRPr="001D7D42">
              <w:t>6100.3</w:t>
            </w:r>
            <w:r w:rsidRPr="001D7D42">
              <w:br/>
            </w:r>
            <w:r w:rsidR="00A47012">
              <w:t xml:space="preserve">Wersja </w:t>
            </w:r>
            <w:r w:rsidRPr="001D7D42">
              <w:t>2</w:t>
            </w:r>
          </w:p>
        </w:tc>
        <w:tc>
          <w:tcPr>
            <w:tcW w:w="737" w:type="pct"/>
            <w:tcBorders>
              <w:top w:val="single" w:sz="4" w:space="0" w:color="auto"/>
              <w:left w:val="single" w:sz="4" w:space="0" w:color="auto"/>
              <w:bottom w:val="single" w:sz="4" w:space="0" w:color="auto"/>
            </w:tcBorders>
            <w:shd w:val="clear" w:color="auto" w:fill="auto"/>
            <w:vAlign w:val="center"/>
          </w:tcPr>
          <w:p w14:paraId="71DE1648" w14:textId="0ED388C9" w:rsidR="005D33CE" w:rsidRPr="001D7D42" w:rsidRDefault="005D33CE" w:rsidP="000110CE">
            <w:pPr>
              <w:pStyle w:val="Inne0"/>
              <w:spacing w:before="120" w:after="120"/>
              <w:jc w:val="center"/>
            </w:pPr>
            <w:r w:rsidRPr="001D7D42">
              <w:t>9</w:t>
            </w:r>
            <w:r w:rsidR="00896272">
              <w:t>.05.</w:t>
            </w:r>
            <w:r w:rsidRPr="001D7D42">
              <w:t>2023 r.</w:t>
            </w:r>
          </w:p>
        </w:tc>
      </w:tr>
    </w:tbl>
    <w:p w14:paraId="67524BE0" w14:textId="1DEACE01" w:rsidR="003A22F2" w:rsidRPr="001D7D42" w:rsidRDefault="0085270F" w:rsidP="005D33CE">
      <w:pPr>
        <w:pStyle w:val="Nagwek10"/>
        <w:keepNext/>
        <w:keepLines/>
        <w:spacing w:before="120" w:after="120"/>
        <w:jc w:val="center"/>
      </w:pPr>
      <w:r w:rsidRPr="00896272">
        <w:rPr>
          <w:b/>
        </w:rPr>
        <w:t>BADANIE PRZEDUBOJOWE I POUBOJOWE DROBIU</w:t>
      </w:r>
    </w:p>
    <w:p w14:paraId="5B35B1B5" w14:textId="77777777" w:rsidR="003A22F2" w:rsidRPr="001D7D42" w:rsidRDefault="0085270F" w:rsidP="005D33CE">
      <w:pPr>
        <w:pStyle w:val="1"/>
      </w:pPr>
      <w:r w:rsidRPr="001D7D42">
        <w:t>UWAGA: NIE WDRAŻAĆ TEJ DYREKTYWY DO 18 WRZEŚNIA 2023 R</w:t>
      </w:r>
    </w:p>
    <w:p w14:paraId="35EF44B8" w14:textId="6C87FC24" w:rsidR="003A22F2" w:rsidRPr="001D7D42" w:rsidRDefault="0085270F" w:rsidP="005D33CE">
      <w:pPr>
        <w:pStyle w:val="1"/>
      </w:pPr>
      <w:r w:rsidRPr="001D7D42">
        <w:t>I. CEL</w:t>
      </w:r>
    </w:p>
    <w:p w14:paraId="372C2A20" w14:textId="1F320AF6" w:rsidR="003A22F2" w:rsidRPr="001D7D42" w:rsidRDefault="0085270F" w:rsidP="005D33CE">
      <w:pPr>
        <w:pStyle w:val="Teksttreci0"/>
        <w:spacing w:before="120" w:after="120"/>
        <w:jc w:val="both"/>
      </w:pPr>
      <w:r w:rsidRPr="001D7D42">
        <w:t>A. Niniejsza dyrektywa instruuje Głównego Inspektora (</w:t>
      </w:r>
      <w:r w:rsidRPr="001D7D42">
        <w:rPr>
          <w:i/>
          <w:iCs/>
        </w:rPr>
        <w:t>Inspector-in-Charge - IIC</w:t>
      </w:r>
      <w:r w:rsidRPr="001D7D42">
        <w:t>) oraz personel programu inspekcji offline i online (</w:t>
      </w:r>
      <w:r w:rsidRPr="001D7D42">
        <w:rPr>
          <w:i/>
          <w:iCs/>
        </w:rPr>
        <w:t>inspection program personnel - IPP</w:t>
      </w:r>
      <w:r w:rsidRPr="001D7D42">
        <w:t>), jak przeprowadzać inspekcje przedubojowe i poubojowe drobiu oraz jak kontrolować warunki, w których ptaki są przetwarzane.</w:t>
      </w:r>
      <w:r w:rsidR="00896272">
        <w:t xml:space="preserve"> </w:t>
      </w:r>
      <w:r w:rsidRPr="001D7D42">
        <w:t>Instruuje również inspektorów IIC, jak postępować po uboju w przypadku niektórych chorób drobiu i jak dokumentować to postępowanie w Systemie Informacji o Zdrowiu Publicznym (</w:t>
      </w:r>
      <w:r w:rsidRPr="001D7D42">
        <w:rPr>
          <w:i/>
          <w:iCs/>
        </w:rPr>
        <w:t>Public Health Information System - PHIS</w:t>
      </w:r>
      <w:r w:rsidRPr="001D7D42">
        <w:t>). Niniejsza dyrektywa została zaktualizowana, aby wyjaśnić obowiązki inspektora IIC, zaktualizować instrukcje dotyczące postępowania z ptasią białaczką oraz usunąć poprzednie instrukcje dotyczące zagrożeń dla bezpieczeństwa pracowników.</w:t>
      </w:r>
    </w:p>
    <w:p w14:paraId="3458DAF4" w14:textId="77777777" w:rsidR="003A22F2" w:rsidRPr="001D7D42" w:rsidRDefault="0085270F" w:rsidP="005D33CE">
      <w:pPr>
        <w:pStyle w:val="Teksttreci0"/>
        <w:spacing w:before="120" w:after="120"/>
        <w:jc w:val="both"/>
      </w:pPr>
      <w:r w:rsidRPr="001D7D42">
        <w:t>B. Z wyjątkiem instrukcji zawartych w sekcjach IV (Badanie przedubojowe) i VI (Choroby i warunki - informacje uzupełniające), które mają zastosowanie do IPP we wszystkich oficjalnych zakładach uboju drobiu, niniejsza dyrektywa dotyczy IPP w zakładach, które nie działają w ramach Nowego Systemu Kontroli Drobiu (</w:t>
      </w:r>
      <w:r w:rsidRPr="001D7D42">
        <w:rPr>
          <w:i/>
          <w:iCs/>
        </w:rPr>
        <w:t>New Poultry Inspection System - NPIS</w:t>
      </w:r>
      <w:r w:rsidRPr="001D7D42">
        <w:t>).</w:t>
      </w:r>
    </w:p>
    <w:p w14:paraId="4FD48780" w14:textId="77777777" w:rsidR="003A22F2" w:rsidRPr="001D7D42" w:rsidRDefault="0085270F" w:rsidP="005D33CE">
      <w:pPr>
        <w:pStyle w:val="Teksttreci0"/>
        <w:spacing w:before="120" w:after="120"/>
        <w:jc w:val="both"/>
      </w:pPr>
      <w:r w:rsidRPr="001D7D42">
        <w:t>C. Inspektorzy IPP w zakładach NPIS muszą również odnosić się do</w:t>
      </w:r>
      <w:hyperlink r:id="rId7" w:history="1">
        <w:r w:rsidRPr="001D7D42">
          <w:t xml:space="preserve"> </w:t>
        </w:r>
        <w:r w:rsidRPr="001D7D42">
          <w:rPr>
            <w:color w:val="0000FF"/>
            <w:u w:val="single"/>
          </w:rPr>
          <w:t>Dyrektywy FSIS 6500.1</w:t>
        </w:r>
        <w:r w:rsidRPr="001D7D42">
          <w:t>,</w:t>
        </w:r>
      </w:hyperlink>
      <w:r w:rsidRPr="001D7D42">
        <w:t xml:space="preserve"> </w:t>
      </w:r>
      <w:r w:rsidRPr="001D7D42">
        <w:rPr>
          <w:i/>
        </w:rPr>
        <w:t>Nowy System Kontroli Drobiu</w:t>
      </w:r>
      <w:r w:rsidRPr="001D7D42">
        <w:t>:</w:t>
      </w:r>
      <w:r w:rsidRPr="001D7D42">
        <w:rPr>
          <w:i/>
        </w:rPr>
        <w:t xml:space="preserve"> Inspekcja poubojowa i weryfikacja wymagań dotyczących gotowości do gotowania (obróbki termicznej).</w:t>
      </w:r>
    </w:p>
    <w:p w14:paraId="275F1092" w14:textId="77777777" w:rsidR="003A22F2" w:rsidRPr="001D7D42" w:rsidRDefault="0085270F" w:rsidP="005D33CE">
      <w:pPr>
        <w:pStyle w:val="Teksttreci0"/>
        <w:spacing w:before="120" w:after="120"/>
        <w:jc w:val="both"/>
      </w:pPr>
      <w:r w:rsidRPr="001D7D42">
        <w:rPr>
          <w:i/>
        </w:rPr>
        <w:t>KLUCZOWE PUNKTY:</w:t>
      </w:r>
    </w:p>
    <w:p w14:paraId="050B6711" w14:textId="2B0A917F" w:rsidR="003A22F2" w:rsidRPr="001D7D42" w:rsidRDefault="0085270F" w:rsidP="005D33CE">
      <w:pPr>
        <w:pStyle w:val="Teksttreci0"/>
        <w:numPr>
          <w:ilvl w:val="0"/>
          <w:numId w:val="1"/>
        </w:numPr>
        <w:spacing w:before="120" w:after="120"/>
        <w:ind w:left="567" w:hanging="567"/>
        <w:jc w:val="both"/>
      </w:pPr>
      <w:r w:rsidRPr="001D7D42">
        <w:rPr>
          <w:i/>
        </w:rPr>
        <w:t>Opisuje procedury badania przedubojowego i poubojowego drobiu</w:t>
      </w:r>
    </w:p>
    <w:p w14:paraId="217DA93B" w14:textId="74985CCA" w:rsidR="003A22F2" w:rsidRPr="001D7D42" w:rsidRDefault="0085270F" w:rsidP="005D33CE">
      <w:pPr>
        <w:pStyle w:val="Teksttreci0"/>
        <w:numPr>
          <w:ilvl w:val="0"/>
          <w:numId w:val="1"/>
        </w:numPr>
        <w:spacing w:before="120" w:after="120"/>
        <w:ind w:left="567" w:hanging="567"/>
        <w:jc w:val="both"/>
      </w:pPr>
      <w:r w:rsidRPr="001D7D42">
        <w:rPr>
          <w:i/>
        </w:rPr>
        <w:t>Zawiera dodatkowe informacje dotyczące chorób i stanów, w tym "Woody Breast" i "White Striping"</w:t>
      </w:r>
    </w:p>
    <w:p w14:paraId="6CD1FCCB" w14:textId="142CA0A8" w:rsidR="003A22F2" w:rsidRPr="001D7D42" w:rsidRDefault="0085270F" w:rsidP="005D33CE">
      <w:pPr>
        <w:pStyle w:val="Teksttreci0"/>
        <w:numPr>
          <w:ilvl w:val="0"/>
          <w:numId w:val="1"/>
        </w:numPr>
        <w:spacing w:before="120" w:after="120"/>
        <w:ind w:left="567" w:hanging="567"/>
        <w:jc w:val="both"/>
      </w:pPr>
      <w:r w:rsidRPr="001D7D42">
        <w:rPr>
          <w:i/>
        </w:rPr>
        <w:t>Wyjaśnia, w jaki sposób inspektor IPP kontroluje operacje ratunkowe związane z bakteryjnym zapaleniem worków powietrznych (airsacculitis)</w:t>
      </w:r>
    </w:p>
    <w:p w14:paraId="4EDBF912" w14:textId="0F1BF678" w:rsidR="003A22F2" w:rsidRPr="001D7D42" w:rsidRDefault="0085270F" w:rsidP="005D33CE">
      <w:pPr>
        <w:pStyle w:val="Teksttreci0"/>
        <w:numPr>
          <w:ilvl w:val="0"/>
          <w:numId w:val="1"/>
        </w:numPr>
        <w:spacing w:before="120" w:after="120"/>
        <w:ind w:left="567" w:hanging="567"/>
        <w:jc w:val="both"/>
      </w:pPr>
      <w:r w:rsidRPr="001D7D42">
        <w:rPr>
          <w:i/>
        </w:rPr>
        <w:t>Określa, w jaki sposób inspektor IIC weryfikuje kontrolę procesu prędkości pracy linii patroszenia i ocenia dodatkowe czynniki, które mogą mieć wpływ na zdolność inspektora IPP do przeprowadzania odpowiednich procedur kontrolnych</w:t>
      </w:r>
    </w:p>
    <w:p w14:paraId="67EF1528" w14:textId="3ECB1E3A" w:rsidR="003A22F2" w:rsidRPr="001D7D42" w:rsidRDefault="0085270F" w:rsidP="005D33CE">
      <w:pPr>
        <w:pStyle w:val="Teksttreci0"/>
        <w:numPr>
          <w:ilvl w:val="0"/>
          <w:numId w:val="1"/>
        </w:numPr>
        <w:spacing w:before="120" w:after="120"/>
        <w:ind w:left="567" w:hanging="567"/>
        <w:jc w:val="both"/>
      </w:pPr>
      <w:r w:rsidRPr="001D7D42">
        <w:rPr>
          <w:i/>
        </w:rPr>
        <w:t>Zapewnia procedury dokumentowania ustaleń dokonanych podczas badania poubojowego drobiu, w tym funkcję raportowania postępowania ze zwierzętami (Animal Disposition Reporting - ADR) w systemie PHIS</w:t>
      </w:r>
    </w:p>
    <w:p w14:paraId="5A0B95C4" w14:textId="11537F99" w:rsidR="003A22F2" w:rsidRPr="001D7D42" w:rsidRDefault="0085270F" w:rsidP="005D33CE">
      <w:pPr>
        <w:pStyle w:val="Teksttreci0"/>
        <w:numPr>
          <w:ilvl w:val="0"/>
          <w:numId w:val="1"/>
        </w:numPr>
        <w:spacing w:before="120" w:after="120"/>
        <w:ind w:left="567" w:hanging="567"/>
        <w:jc w:val="both"/>
      </w:pPr>
      <w:r w:rsidRPr="001D7D42">
        <w:rPr>
          <w:i/>
        </w:rPr>
        <w:t>Zawiera zaktualizowane instrukcje i przepisy dotyczące postępowania z wirusem białaczki mięsaka ptaków (avian leukosis)</w:t>
      </w:r>
    </w:p>
    <w:p w14:paraId="097D722C" w14:textId="5DDB4DD1" w:rsidR="003A22F2" w:rsidRPr="001D7D42" w:rsidRDefault="0085270F" w:rsidP="005D33CE">
      <w:pPr>
        <w:pStyle w:val="Teksttreci0"/>
        <w:pBdr>
          <w:top w:val="single" w:sz="4" w:space="1" w:color="auto"/>
        </w:pBdr>
        <w:tabs>
          <w:tab w:val="left" w:pos="5752"/>
        </w:tabs>
        <w:spacing w:before="120" w:after="120" w:line="264" w:lineRule="auto"/>
        <w:jc w:val="both"/>
        <w:rPr>
          <w:sz w:val="20"/>
          <w:szCs w:val="20"/>
        </w:rPr>
      </w:pPr>
      <w:r w:rsidRPr="001D7D42">
        <w:rPr>
          <w:sz w:val="20"/>
        </w:rPr>
        <w:t xml:space="preserve">Dystrybucja: Elektroniczny </w:t>
      </w:r>
      <w:r w:rsidR="00896272">
        <w:rPr>
          <w:sz w:val="20"/>
        </w:rPr>
        <w:tab/>
      </w:r>
      <w:r w:rsidRPr="001D7D42">
        <w:rPr>
          <w:sz w:val="20"/>
        </w:rPr>
        <w:t>OPI: OPPD</w:t>
      </w:r>
    </w:p>
    <w:p w14:paraId="2C91C007" w14:textId="48F7671C" w:rsidR="003A22F2" w:rsidRPr="001D7D42" w:rsidRDefault="0085270F" w:rsidP="005D33CE">
      <w:pPr>
        <w:pStyle w:val="1"/>
      </w:pPr>
      <w:r w:rsidRPr="001D7D42">
        <w:lastRenderedPageBreak/>
        <w:t>II.</w:t>
      </w:r>
      <w:r w:rsidRPr="001D7D42">
        <w:tab/>
        <w:t>ANULOWANIE</w:t>
      </w:r>
    </w:p>
    <w:p w14:paraId="6E808F4D" w14:textId="77777777" w:rsidR="003A22F2" w:rsidRPr="001D7D42" w:rsidRDefault="0085270F" w:rsidP="005D33CE">
      <w:pPr>
        <w:pStyle w:val="Teksttreci0"/>
        <w:spacing w:before="120" w:after="120"/>
        <w:jc w:val="both"/>
      </w:pPr>
      <w:r w:rsidRPr="001D7D42">
        <w:t xml:space="preserve">Dyrektywa FSIS 6100.3, </w:t>
      </w:r>
      <w:r w:rsidRPr="001D7D42">
        <w:rPr>
          <w:i/>
        </w:rPr>
        <w:t>Kontrola przedubojowa i poubojowa drobiu,</w:t>
      </w:r>
      <w:r w:rsidRPr="001D7D42">
        <w:t xml:space="preserve"> Rev.1, 11/12/19</w:t>
      </w:r>
    </w:p>
    <w:p w14:paraId="5506771B" w14:textId="4482068B" w:rsidR="003A22F2" w:rsidRPr="001D7D42" w:rsidRDefault="0085270F" w:rsidP="005D33CE">
      <w:pPr>
        <w:pStyle w:val="1"/>
      </w:pPr>
      <w:r w:rsidRPr="001D7D42">
        <w:t>III.</w:t>
      </w:r>
      <w:r w:rsidRPr="001D7D42">
        <w:tab/>
        <w:t>TŁO</w:t>
      </w:r>
    </w:p>
    <w:p w14:paraId="741423A4" w14:textId="77777777" w:rsidR="003A22F2" w:rsidRPr="001D7D42" w:rsidRDefault="0085270F" w:rsidP="005D33CE">
      <w:pPr>
        <w:pStyle w:val="Teksttreci0"/>
        <w:spacing w:before="120" w:after="120"/>
        <w:jc w:val="both"/>
      </w:pPr>
      <w:r w:rsidRPr="001D7D42">
        <w:t>A. Zgodnie z Ustawą o Inspekcji Produktów Drobiowych (</w:t>
      </w:r>
      <w:r w:rsidRPr="001D7D42">
        <w:rPr>
          <w:i/>
          <w:iCs/>
        </w:rPr>
        <w:t>Poultry Products Inspection Act - PPIA</w:t>
      </w:r>
      <w:r w:rsidRPr="001D7D42">
        <w:t>), inspektorzy IPP FSIS mają przeprowadzać kontrole przedubojowe i poubojowe drobiu, aby zapobiec wprowadzeniu do handlu produktów zanieczyszczonych. Produkty, które nie są zanieczyszczone, kwalifikują się do opatrzenia znakiem kontroli.</w:t>
      </w:r>
    </w:p>
    <w:p w14:paraId="43A84CCE" w14:textId="57AB0AD6" w:rsidR="003A22F2" w:rsidRPr="001D7D42" w:rsidRDefault="0085270F" w:rsidP="005D33CE">
      <w:pPr>
        <w:pStyle w:val="Teksttreci0"/>
        <w:spacing w:before="120" w:after="120"/>
        <w:jc w:val="both"/>
      </w:pPr>
      <w:r w:rsidRPr="001D7D42">
        <w:t>B. W dniu 17 sierpnia 2023 r. FSIS opublikowała ostateczne przepisy dotyczące odrzucenia tusz drobiowych dotkniętych jakąkolwiek formą kompleksu białaczki mięsaka ptaków (</w:t>
      </w:r>
      <w:r w:rsidRPr="001D7D42">
        <w:rPr>
          <w:i/>
          <w:iCs/>
        </w:rPr>
        <w:t>Avian Leukosis Complex</w:t>
      </w:r>
      <w:r w:rsidRPr="001D7D42">
        <w:t xml:space="preserve">) </w:t>
      </w:r>
      <w:hyperlink r:id="rId8" w:history="1">
        <w:r w:rsidRPr="001D7D42">
          <w:rPr>
            <w:i/>
          </w:rPr>
          <w:t>(</w:t>
        </w:r>
        <w:r w:rsidRPr="001D7D42">
          <w:rPr>
            <w:color w:val="0000FF"/>
            <w:u w:val="single"/>
          </w:rPr>
          <w:t>88 FR 55909</w:t>
        </w:r>
        <w:r w:rsidRPr="001D7D42">
          <w:rPr>
            <w:u w:val="single"/>
          </w:rPr>
          <w:t>)</w:t>
        </w:r>
      </w:hyperlink>
      <w:r w:rsidRPr="001D7D42">
        <w:t xml:space="preserve">, które zmieniły przepisy dotyczące inspekcji produktów drobiowych w celu odrzucenia kilku przepisów związanych z inspekcją i odrzuceniem tusz drobiowych dotkniętych jakąkolwiek </w:t>
      </w:r>
      <w:r w:rsidR="001D7D42" w:rsidRPr="001D7D42">
        <w:t>formą kompleksu</w:t>
      </w:r>
      <w:r w:rsidRPr="001D7D42">
        <w:t xml:space="preserve"> białaczki </w:t>
      </w:r>
      <w:r w:rsidR="001D7D42" w:rsidRPr="001D7D42">
        <w:t>mięsaka ptaków</w:t>
      </w:r>
      <w:r w:rsidRPr="001D7D42">
        <w:t>. W szczególności przepis uchylił 9 CFR 381.82, który wymagał odrzucenia tusz drobiowych dotkniętych jedną lub więcej formami kompleksu białaczki mięsaka ptaków; i zrewidował 9 CFR 381.87, aby zapewnić, że każdy organ lub inna część tuszy dotknięta nowotworami może być trymowana (trybowana), a nienaruszone części tuszy mogą być kontrolowane i przepuszczane.</w:t>
      </w:r>
      <w:r w:rsidRPr="001D7D42">
        <w:tab/>
        <w:t>Zasada obowiązuje od 18 września 2023 r.</w:t>
      </w:r>
    </w:p>
    <w:p w14:paraId="2A9748FD" w14:textId="38EAFE33" w:rsidR="003A22F2" w:rsidRPr="001D7D42" w:rsidRDefault="0085270F" w:rsidP="005D33CE">
      <w:pPr>
        <w:pStyle w:val="1"/>
      </w:pPr>
      <w:bookmarkStart w:id="0" w:name="bookmark5"/>
      <w:r w:rsidRPr="001D7D42">
        <w:t>IV.</w:t>
      </w:r>
      <w:r w:rsidRPr="001D7D42">
        <w:tab/>
        <w:t>INSPEKCJA PRZEDUBOJOWA</w:t>
      </w:r>
      <w:bookmarkEnd w:id="0"/>
    </w:p>
    <w:p w14:paraId="08D7D6B3" w14:textId="77777777" w:rsidR="003A22F2" w:rsidRPr="001D7D42" w:rsidRDefault="0085270F" w:rsidP="005D33CE">
      <w:pPr>
        <w:pStyle w:val="Nagwek10"/>
        <w:keepNext/>
        <w:keepLines/>
        <w:spacing w:before="120" w:after="120"/>
        <w:jc w:val="both"/>
      </w:pPr>
      <w:r w:rsidRPr="001D7D42">
        <w:rPr>
          <w:b/>
        </w:rPr>
        <w:t xml:space="preserve">UWAGA: </w:t>
      </w:r>
      <w:r w:rsidRPr="001D7D42">
        <w:t>Niniejsza sekcja dotyczy wszystkich zakładów uboju drobiu, w tym systemu NPIS.</w:t>
      </w:r>
    </w:p>
    <w:p w14:paraId="5B543AC3" w14:textId="77777777" w:rsidR="003A22F2" w:rsidRPr="001D7D42" w:rsidRDefault="0085270F" w:rsidP="005D33CE">
      <w:pPr>
        <w:pStyle w:val="Teksttreci0"/>
        <w:spacing w:before="120" w:after="120"/>
        <w:jc w:val="both"/>
      </w:pPr>
      <w:r w:rsidRPr="001D7D42">
        <w:t>A. Inspektor IPP przeprowadza badanie przedubojowe w dniu uboju (9 CFR 381.70(a)), obserwując drób w kurnikach lub komorach przed lub po wyjęciu z ciężarówki. Podczas przeprowadzania inspekcji przedubojowej, inspektorzy IPP powinni obserwować:</w:t>
      </w:r>
    </w:p>
    <w:p w14:paraId="495F2B59" w14:textId="7F53D9CE" w:rsidR="003A22F2" w:rsidRPr="001D7D42" w:rsidRDefault="005D33CE" w:rsidP="005D33CE">
      <w:pPr>
        <w:pStyle w:val="10"/>
      </w:pPr>
      <w:r w:rsidRPr="001D7D42">
        <w:t>1.</w:t>
      </w:r>
      <w:r w:rsidRPr="001D7D42">
        <w:tab/>
        <w:t>Ogólny stan ptaków, w tym głowę, ze zwróceniem uwagi na oczy, nogi i ciało ptaków; oraz</w:t>
      </w:r>
    </w:p>
    <w:p w14:paraId="630ECD5F" w14:textId="5687CC3E" w:rsidR="003A22F2" w:rsidRPr="001D7D42" w:rsidRDefault="005D33CE" w:rsidP="005D33CE">
      <w:pPr>
        <w:pStyle w:val="10"/>
      </w:pPr>
      <w:r w:rsidRPr="00896272">
        <w:t>2.</w:t>
      </w:r>
      <w:r w:rsidRPr="001D7D42">
        <w:tab/>
        <w:t>Czy na ptakach występują nietypowe obrzęki lub inne nieprawidłowości.</w:t>
      </w:r>
    </w:p>
    <w:p w14:paraId="49E99FC2" w14:textId="77777777" w:rsidR="003A22F2" w:rsidRPr="001D7D42" w:rsidRDefault="0085270F" w:rsidP="005D33CE">
      <w:pPr>
        <w:pStyle w:val="Teksttreci0"/>
        <w:spacing w:before="120" w:after="120"/>
        <w:jc w:val="both"/>
      </w:pPr>
      <w:r w:rsidRPr="001D7D42">
        <w:t>B. Oznaki choroby, które inspektor IPP może zaobserwować podczas inspekcji przedubojowej, obejmują nienormalną liczbę konających ptaków, obrzęk głowy i oczu, sapanie i kichanie, odbarwiony kał, biegunkę, zmiany skórne, kulawiznę, kręcz szyi oraz powiększenie kości lub stawów. Inspektorzy IPP powinni powiadomić inspektora IIC, gdy zaobserwują wiele ptaków wykazujących oznaki choroby, które mogą wskazywać na stan chorobowy w całym stadzie. Inspektor IIC powinien skonsultować się z lekarzem weterynarii (</w:t>
      </w:r>
      <w:r w:rsidRPr="001D7D42">
        <w:rPr>
          <w:i/>
          <w:iCs/>
        </w:rPr>
        <w:t>Veterinary Medical Officer - VMO</w:t>
      </w:r>
      <w:r w:rsidRPr="001D7D42">
        <w:t>), jeśli nie jest VMO i ma pytania dotyczące odpowiedniego postępowania.</w:t>
      </w:r>
    </w:p>
    <w:p w14:paraId="22A2C50C" w14:textId="77777777" w:rsidR="003A22F2" w:rsidRPr="001D7D42" w:rsidRDefault="0085270F" w:rsidP="005D33CE">
      <w:pPr>
        <w:pStyle w:val="Teksttreci0"/>
        <w:spacing w:before="120" w:after="120"/>
        <w:jc w:val="both"/>
      </w:pPr>
      <w:r w:rsidRPr="001D7D42">
        <w:t>C. Inspektorzy IIC mają oznaczyć jako „podejrzane w USA” wszelkie ptaki, które podczas badania przedubojowego nie wykazują wyraźnych objawów, ale inspektor IIC podejrzewa, że mogą mieć jakąkolwiek chorobę lub stan, który zgodnie z 9 CFR część 381 może spowodować odrzucenie części lub całej tuszy podczas badania poubojowego (9 CFR 381.72(a)). Inspektorzy IIC sprawdzają, czy zakład:</w:t>
      </w:r>
    </w:p>
    <w:p w14:paraId="0B451F23" w14:textId="1E9675CB" w:rsidR="005D33CE" w:rsidRPr="001D7D42" w:rsidRDefault="005D33CE" w:rsidP="005D33CE">
      <w:pPr>
        <w:pStyle w:val="10"/>
      </w:pPr>
      <w:r w:rsidRPr="001D7D42">
        <w:t>1.</w:t>
      </w:r>
      <w:r w:rsidRPr="001D7D42">
        <w:tab/>
        <w:t xml:space="preserve">Segreguje ptaki zidentyfikowane jako podejrzane podczas badania przedubojowego i dokonuje uboju segregowanych ptaków </w:t>
      </w:r>
      <w:r w:rsidR="001D7D42" w:rsidRPr="001D7D42">
        <w:t>oddzielnie</w:t>
      </w:r>
      <w:r w:rsidRPr="001D7D42">
        <w:t>; oraz</w:t>
      </w:r>
    </w:p>
    <w:p w14:paraId="7131F4C3" w14:textId="257ED601" w:rsidR="003A22F2" w:rsidRPr="001D7D42" w:rsidRDefault="005D33CE" w:rsidP="005D33CE">
      <w:pPr>
        <w:pStyle w:val="10"/>
      </w:pPr>
      <w:r w:rsidRPr="00896272">
        <w:t>2.</w:t>
      </w:r>
      <w:r w:rsidRPr="001D7D42">
        <w:tab/>
        <w:t>Dopuszcza drób do leczenia wyłącznie pod kontrolą odpowiednich urzędników stanowych lub federalnych.  Inspektorzy IIC muszą powiadomić Biuro Okręgowe (</w:t>
      </w:r>
      <w:r w:rsidRPr="001D7D42">
        <w:rPr>
          <w:i/>
          <w:iCs/>
        </w:rPr>
        <w:t>District Office - DO</w:t>
      </w:r>
      <w:r w:rsidRPr="001D7D42">
        <w:t>) i postępować zgodnie z instrukcjami zawartymi w</w:t>
      </w:r>
      <w:hyperlink r:id="rId9" w:history="1">
        <w:r w:rsidRPr="001D7D42">
          <w:t xml:space="preserve"> </w:t>
        </w:r>
        <w:r w:rsidRPr="001D7D42">
          <w:rPr>
            <w:color w:val="0000FF"/>
            <w:u w:val="single"/>
          </w:rPr>
          <w:t>Dyrektywie</w:t>
        </w:r>
      </w:hyperlink>
      <w:r w:rsidRPr="001D7D42">
        <w:rPr>
          <w:color w:val="0000FF"/>
          <w:u w:val="single"/>
        </w:rPr>
        <w:t xml:space="preserve"> </w:t>
      </w:r>
      <w:hyperlink r:id="rId10" w:history="1">
        <w:r w:rsidRPr="001D7D42">
          <w:rPr>
            <w:color w:val="0000FF"/>
            <w:u w:val="single"/>
          </w:rPr>
          <w:t>FSIS 6000.1</w:t>
        </w:r>
        <w:r w:rsidRPr="001D7D42">
          <w:t xml:space="preserve">, </w:t>
        </w:r>
      </w:hyperlink>
      <w:r w:rsidRPr="001D7D42">
        <w:t>, Obowiązki związane z obcymi chorobami zwierząt (</w:t>
      </w:r>
      <w:r w:rsidRPr="001D7D42">
        <w:rPr>
          <w:i/>
          <w:iCs/>
        </w:rPr>
        <w:t>Foreign Animal Diseases -FAD</w:t>
      </w:r>
      <w:r w:rsidRPr="001D7D42">
        <w:t>) i warunkami podlegającymi zgłoszeniu, gdy podejrzewają, że ptaki są dotknięte chorobą podlegającą zgłoszeniu lub obcą chorobą zwierząt (FAD, czyli taką, która jest nieznana lub nie występuje na terenie USA i jej obszarów zależnych)(9 CFR 381.73).</w:t>
      </w:r>
    </w:p>
    <w:p w14:paraId="2487CAFD" w14:textId="77777777" w:rsidR="003A22F2" w:rsidRPr="001D7D42" w:rsidRDefault="0085270F" w:rsidP="005D33CE">
      <w:pPr>
        <w:pStyle w:val="Teksttreci0"/>
        <w:spacing w:before="120" w:after="120"/>
        <w:jc w:val="both"/>
      </w:pPr>
      <w:r w:rsidRPr="001D7D42">
        <w:lastRenderedPageBreak/>
        <w:t>D. Inspektorzy IIC:</w:t>
      </w:r>
    </w:p>
    <w:p w14:paraId="0882FFFD" w14:textId="71863DBD" w:rsidR="003A22F2" w:rsidRPr="001D7D42" w:rsidRDefault="005D33CE" w:rsidP="005D33CE">
      <w:pPr>
        <w:pStyle w:val="10"/>
      </w:pPr>
      <w:r w:rsidRPr="001D7D42">
        <w:t>1.</w:t>
      </w:r>
      <w:r w:rsidRPr="001D7D42">
        <w:tab/>
        <w:t>Odrzucają podczas badania przedubojowego wszelkie ptaki z chorobami lub stanami, które zgodnie z 9 CFR 381.71(a) uzasadniają takie działanie;</w:t>
      </w:r>
    </w:p>
    <w:p w14:paraId="24A3499B" w14:textId="1AC6698C" w:rsidR="003A22F2" w:rsidRPr="001D7D42" w:rsidRDefault="005D33CE" w:rsidP="005D33CE">
      <w:pPr>
        <w:pStyle w:val="10"/>
      </w:pPr>
      <w:r w:rsidRPr="00896272">
        <w:t>2.</w:t>
      </w:r>
      <w:r w:rsidRPr="00896272">
        <w:tab/>
      </w:r>
      <w:r w:rsidRPr="001D7D42">
        <w:t>Sprawdzają, czy zakład nie zezwala ptakom odrzuconym podczas badania przedubojowego na wjazd do zakładu w celu uboju oraz czy ptaki są utylizowane zgodnie z 9 CFR 381.95;</w:t>
      </w:r>
    </w:p>
    <w:p w14:paraId="274B77BB" w14:textId="4D10FA29" w:rsidR="003A22F2" w:rsidRPr="001D7D42" w:rsidRDefault="005D33CE" w:rsidP="005D33CE">
      <w:pPr>
        <w:pStyle w:val="10"/>
      </w:pPr>
      <w:r w:rsidRPr="001D7D42">
        <w:t>3.</w:t>
      </w:r>
      <w:r w:rsidRPr="001D7D42">
        <w:tab/>
        <w:t>Sprawdzają, czy ptaki martwe w momencie przybycia (</w:t>
      </w:r>
      <w:r w:rsidRPr="001D7D42">
        <w:rPr>
          <w:i/>
          <w:iCs/>
        </w:rPr>
        <w:t>dead-on-arrivals - DOA</w:t>
      </w:r>
      <w:r w:rsidRPr="001D7D42">
        <w:t>) są identyfikowane, liczone i ważone, a ich liczba jest zgłaszana na formularzu FSIS 9061-2, Certyfikat Odrzucenia Drobiu (</w:t>
      </w:r>
      <w:r w:rsidRPr="001D7D42">
        <w:rPr>
          <w:i/>
          <w:iCs/>
        </w:rPr>
        <w:t>Poultry Condemnation Certificate</w:t>
      </w:r>
      <w:r w:rsidRPr="001D7D42">
        <w:t>), oraz upewniają się, że liczba ta jest rejestrowana w funkcji ADR w systemie PHIS;</w:t>
      </w:r>
    </w:p>
    <w:p w14:paraId="153D1229" w14:textId="177D1230" w:rsidR="003A22F2" w:rsidRPr="001D7D42" w:rsidRDefault="005D33CE" w:rsidP="005D33CE">
      <w:pPr>
        <w:pStyle w:val="10"/>
      </w:pPr>
      <w:r w:rsidRPr="001D7D42">
        <w:t>4.</w:t>
      </w:r>
      <w:r w:rsidRPr="001D7D42">
        <w:tab/>
        <w:t xml:space="preserve"> Sprawdzają, czy ptaki DOA:</w:t>
      </w:r>
    </w:p>
    <w:p w14:paraId="62EE5E79" w14:textId="273E243E" w:rsidR="003A22F2" w:rsidRPr="001D7D42" w:rsidRDefault="005D33CE" w:rsidP="005D33CE">
      <w:pPr>
        <w:pStyle w:val="a0"/>
      </w:pPr>
      <w:r w:rsidRPr="001D7D42">
        <w:t>a.</w:t>
      </w:r>
      <w:r w:rsidRPr="001D7D42">
        <w:tab/>
        <w:t>Nie są poddawane obróbce poubojowej ani przenoszone do żadnego z działów zakładu, w którym przygotowuje się lub przechowuje produkty drobiowe; oraz</w:t>
      </w:r>
    </w:p>
    <w:p w14:paraId="6DAB2EE8" w14:textId="3817AFC3" w:rsidR="003A22F2" w:rsidRPr="001D7D42" w:rsidRDefault="005D33CE" w:rsidP="005D33CE">
      <w:pPr>
        <w:pStyle w:val="a0"/>
      </w:pPr>
      <w:r w:rsidRPr="001D7D42">
        <w:t>b.</w:t>
      </w:r>
      <w:r w:rsidRPr="001D7D42">
        <w:tab/>
        <w:t>Są usuwane przez zakład poprzez sortowanie żywca, aby zapobiec ich przedostaniu się do ubojni. Rzadkie występowanie DOA podczas inspekcji poubojowej może nie być podstawą do odnotowania niezgodności (noncompliance record - NR); jednak jeśli istnieją dowody na ciągłe zaniedbywanie przez zakład właściwego postępowania z DOA, wówczas niezgodność istnieje; oraz</w:t>
      </w:r>
    </w:p>
    <w:p w14:paraId="5B336A26" w14:textId="449A33D8" w:rsidR="003A22F2" w:rsidRPr="001D7D42" w:rsidRDefault="005D33CE" w:rsidP="005D33CE">
      <w:pPr>
        <w:pStyle w:val="10"/>
      </w:pPr>
      <w:r w:rsidRPr="001D7D42">
        <w:t>5.</w:t>
      </w:r>
      <w:r w:rsidRPr="001D7D42">
        <w:tab/>
        <w:t xml:space="preserve"> </w:t>
      </w:r>
      <w:r w:rsidR="001D7D42" w:rsidRPr="001D7D42">
        <w:t>Omawiają</w:t>
      </w:r>
      <w:r w:rsidRPr="001D7D42">
        <w:t xml:space="preserve"> wątpliwości dotyczące DOA na cotygodniowym spotkaniu z kierownictwem zakładu i dokumentują je w protokole spotkania. Jeśli tendencja do incydentów utrzymuje się, a FSIS stwierdzi, że zakład nie ma kontroli procesu, aby zapobiec zawieszaniu DOA na linii z pętami i przedostawaniu się ich do uboju, wówczas inspektorzy IIC powinni wystawić raport NR dla niepowodzenia systemowego, w ramach zadania weryfikacji standardów higienicznego działania (</w:t>
      </w:r>
      <w:r w:rsidRPr="001D7D42">
        <w:rPr>
          <w:i/>
          <w:iCs/>
        </w:rPr>
        <w:t>Sanitation Performance Standards - SP</w:t>
      </w:r>
      <w:r w:rsidRPr="001D7D42">
        <w:t>S), powołując się na 9 CFR 416.4(d), z dodatkowym odniesieniem do 9 CFR 381.71(a) w tekście SPS NR. Inspektor IIC ma dodać ukierunkowane narzędzie SPS w celu udokumentowania niezgodności, jeśli rutynowe narzędzie nie jest dostępne.</w:t>
      </w:r>
    </w:p>
    <w:p w14:paraId="5E7C14FC" w14:textId="2ABE4D8A" w:rsidR="003A22F2" w:rsidRPr="001D7D42" w:rsidRDefault="0085270F" w:rsidP="005D33CE">
      <w:pPr>
        <w:pStyle w:val="1"/>
      </w:pPr>
      <w:r w:rsidRPr="001D7D42">
        <w:t>V. INSPEKCJA POUBOJOWA</w:t>
      </w:r>
    </w:p>
    <w:p w14:paraId="593DF7F0" w14:textId="77777777" w:rsidR="003A22F2" w:rsidRPr="001D7D42" w:rsidRDefault="0085270F" w:rsidP="005D33CE">
      <w:pPr>
        <w:pStyle w:val="Nagwek10"/>
        <w:keepNext/>
        <w:keepLines/>
        <w:spacing w:before="120" w:after="120"/>
        <w:jc w:val="both"/>
      </w:pPr>
      <w:r w:rsidRPr="001D7D42">
        <w:rPr>
          <w:b/>
        </w:rPr>
        <w:t xml:space="preserve">UWAGA: </w:t>
      </w:r>
      <w:r w:rsidRPr="001D7D42">
        <w:t>Ta sekcja dotyczy IPP w zakładach, które nie działają w ramach NPIS. Procedury inspekcji poubojowej online dla SYSTEMU NPIS są opisane oddzielnie w</w:t>
      </w:r>
      <w:hyperlink r:id="rId11" w:history="1">
        <w:r w:rsidRPr="001D7D42">
          <w:t xml:space="preserve"> </w:t>
        </w:r>
        <w:r w:rsidRPr="001D7D42">
          <w:rPr>
            <w:color w:val="0000FF"/>
            <w:u w:val="single"/>
          </w:rPr>
          <w:t>Dyrektywie FSIS 6500.1</w:t>
        </w:r>
        <w:r w:rsidRPr="001D7D42">
          <w:t>.</w:t>
        </w:r>
      </w:hyperlink>
    </w:p>
    <w:p w14:paraId="395D9DB6" w14:textId="77777777" w:rsidR="003A22F2" w:rsidRPr="001D7D42" w:rsidRDefault="0085270F" w:rsidP="005D33CE">
      <w:pPr>
        <w:pStyle w:val="Teksttreci0"/>
        <w:spacing w:before="120" w:after="120"/>
        <w:jc w:val="both"/>
      </w:pPr>
      <w:r w:rsidRPr="001D7D42">
        <w:t>A. Inspektorzy IPP online wykonują następujące procedury podczas inspekcji poubojowej:</w:t>
      </w:r>
    </w:p>
    <w:p w14:paraId="1C0C71B8" w14:textId="5AAF0BC2" w:rsidR="005D33CE" w:rsidRPr="001D7D42" w:rsidRDefault="005D33CE" w:rsidP="005D33CE">
      <w:pPr>
        <w:pStyle w:val="10"/>
      </w:pPr>
      <w:r w:rsidRPr="001D7D42">
        <w:t>1.</w:t>
      </w:r>
      <w:r w:rsidRPr="001D7D42">
        <w:tab/>
        <w:t>Obserwują ogólny stan tuszy i szukają dowodów na nieprawidłowy stan fizjologiczny, który wskazywałby na posocznicę lub toksemię (</w:t>
      </w:r>
      <w:r w:rsidRPr="001D7D42">
        <w:rPr>
          <w:i/>
          <w:iCs/>
        </w:rPr>
        <w:t>Septicemia or Toxemia - Sep/Tox</w:t>
      </w:r>
      <w:r w:rsidRPr="001D7D42">
        <w:t>). Obejmuje to dowody zmian ogólnoustrojowych spowodowanych przez bakterie lub toksyny we krwi, które mają wpływ na całą tuszę, takie jak:</w:t>
      </w:r>
    </w:p>
    <w:p w14:paraId="35CB4791" w14:textId="450D79CA" w:rsidR="003A22F2" w:rsidRPr="001D7D42" w:rsidRDefault="005D33CE" w:rsidP="005D33CE">
      <w:pPr>
        <w:pStyle w:val="a0"/>
      </w:pPr>
      <w:r w:rsidRPr="001D7D42">
        <w:t>a.</w:t>
      </w:r>
      <w:r w:rsidRPr="001D7D42">
        <w:tab/>
        <w:t>Nietypowy ciemnoczerwony, blady lub niebieski kolor skóry lub mięsa;</w:t>
      </w:r>
    </w:p>
    <w:p w14:paraId="52855F97" w14:textId="4C0442A1" w:rsidR="003A22F2" w:rsidRPr="001D7D42" w:rsidRDefault="005D33CE" w:rsidP="005D33CE">
      <w:pPr>
        <w:pStyle w:val="a0"/>
      </w:pPr>
      <w:r w:rsidRPr="001D7D42">
        <w:t>b.</w:t>
      </w:r>
      <w:r w:rsidRPr="001D7D42">
        <w:tab/>
        <w:t>Wysuszenie skóry wskazujące na odwodnienie; oraz</w:t>
      </w:r>
    </w:p>
    <w:p w14:paraId="61B0FC7E" w14:textId="0A2FDBFD" w:rsidR="003A22F2" w:rsidRPr="001D7D42" w:rsidRDefault="005D33CE" w:rsidP="005D33CE">
      <w:pPr>
        <w:pStyle w:val="a0"/>
      </w:pPr>
      <w:r w:rsidRPr="001D7D42">
        <w:t>c.</w:t>
      </w:r>
      <w:r w:rsidRPr="001D7D42">
        <w:tab/>
        <w:t>Skurczony wygląd wskazujący na zanik mięśni. Grzebie może wystawać spod skóry między mięśniami piersiowymi. Grzebień mostka może wystawać spod skóry między mięśniami piersiowymi.</w:t>
      </w:r>
    </w:p>
    <w:p w14:paraId="5DD36967" w14:textId="77777777" w:rsidR="003A22F2" w:rsidRPr="001D7D42" w:rsidRDefault="0085270F" w:rsidP="005D33CE">
      <w:pPr>
        <w:pStyle w:val="Teksttreci0"/>
        <w:spacing w:before="120" w:after="120"/>
        <w:ind w:left="567"/>
        <w:jc w:val="both"/>
      </w:pPr>
      <w:r w:rsidRPr="001D7D42">
        <w:t>Jeśli inspektor IPP zaobserwuje tylko ciemną skórę lub mięso, małe tusze lub lekkie odwodnienie, a reszta tuszy, w tym wnętrzności, wydaje się normalna, nie będzie to wskazywać na Sep/Tox.</w:t>
      </w:r>
    </w:p>
    <w:p w14:paraId="127F8962" w14:textId="5300A7AA" w:rsidR="003A22F2" w:rsidRPr="001D7D42" w:rsidRDefault="005D33CE" w:rsidP="005D33CE">
      <w:pPr>
        <w:pStyle w:val="10"/>
      </w:pPr>
      <w:r w:rsidRPr="00896272">
        <w:t>2.</w:t>
      </w:r>
      <w:r w:rsidRPr="00896272">
        <w:tab/>
      </w:r>
      <w:r w:rsidRPr="001D7D42">
        <w:t xml:space="preserve">Obserwują odsłonięte stawy skokowe pod kątem stanu zapalnego, wysięku lub obrzęku </w:t>
      </w:r>
      <w:r w:rsidRPr="001D7D42">
        <w:lastRenderedPageBreak/>
        <w:t>wskazującego na zapalenie błony maziowej (zapalenie stawu skokowego) (9 CFR 381.86);</w:t>
      </w:r>
    </w:p>
    <w:p w14:paraId="41C63CD5" w14:textId="51FA615E" w:rsidR="003A22F2" w:rsidRPr="001D7D42" w:rsidRDefault="005D33CE" w:rsidP="005D33CE">
      <w:pPr>
        <w:pStyle w:val="10"/>
      </w:pPr>
      <w:r w:rsidRPr="001D7D42">
        <w:t>3.</w:t>
      </w:r>
      <w:r w:rsidRPr="001D7D42">
        <w:tab/>
        <w:t>Odwijają płat (odciągając odciętą skórę i mięśnie do tyłu) z otworu cięcia oraz obserwują wewnętrzne powierzchnie tuszy pod kątem:</w:t>
      </w:r>
    </w:p>
    <w:p w14:paraId="6D18951D" w14:textId="505CAAB9" w:rsidR="003A22F2" w:rsidRPr="001D7D42" w:rsidRDefault="005D33CE" w:rsidP="005D33CE">
      <w:pPr>
        <w:pStyle w:val="a0"/>
      </w:pPr>
      <w:r w:rsidRPr="001D7D42">
        <w:t>a.</w:t>
      </w:r>
      <w:r w:rsidRPr="001D7D42">
        <w:tab/>
        <w:t>Żółtych strupów między skórą a tkanką podskórną płatów, które mogą wskazywać na proces zapalny (IP) (9 CFR 381.86);</w:t>
      </w:r>
    </w:p>
    <w:p w14:paraId="631D5C4A" w14:textId="079C01D8" w:rsidR="003A22F2" w:rsidRPr="001D7D42" w:rsidRDefault="005D33CE" w:rsidP="005D33CE">
      <w:pPr>
        <w:pStyle w:val="a0"/>
      </w:pPr>
      <w:r w:rsidRPr="001D7D42">
        <w:t>b.</w:t>
      </w:r>
      <w:r w:rsidRPr="001D7D42">
        <w:tab/>
        <w:t>Wysięku lub zmętnienia worków powietrznych, co może wskazywać na zapalenie worków powietrznych (</w:t>
      </w:r>
      <w:r w:rsidRPr="001D7D42">
        <w:rPr>
          <w:i/>
          <w:iCs/>
        </w:rPr>
        <w:t>airsacculitis</w:t>
      </w:r>
      <w:r w:rsidRPr="001D7D42">
        <w:t>) (9 CFR 381.84);</w:t>
      </w:r>
    </w:p>
    <w:p w14:paraId="786A6C4E" w14:textId="3B30CB11" w:rsidR="003A22F2" w:rsidRPr="001D7D42" w:rsidRDefault="005D33CE" w:rsidP="005D33CE">
      <w:pPr>
        <w:pStyle w:val="a0"/>
      </w:pPr>
      <w:r w:rsidRPr="001D7D42">
        <w:t>c.</w:t>
      </w:r>
      <w:r w:rsidRPr="001D7D42">
        <w:tab/>
        <w:t>Masy tkanek lub nieprawidłowo wyglądające tkanki, które mogą wskazywać na guzy (9 CFR 381.87); oraz</w:t>
      </w:r>
    </w:p>
    <w:p w14:paraId="25C9DBFB" w14:textId="561EE28C" w:rsidR="003A22F2" w:rsidRPr="001D7D42" w:rsidRDefault="005D33CE" w:rsidP="005D33CE">
      <w:pPr>
        <w:pStyle w:val="a0"/>
      </w:pPr>
      <w:r w:rsidRPr="001D7D42">
        <w:t>d.</w:t>
      </w:r>
      <w:r w:rsidRPr="001D7D42">
        <w:tab/>
        <w:t>Opuchniętych, zaczerwienionych, przekrwionych nerek, które mogą wskazywać na infekcję lub Sep/Tox (9 CFR 381.83).</w:t>
      </w:r>
    </w:p>
    <w:p w14:paraId="4C08F889" w14:textId="1E5C6F0A" w:rsidR="003A22F2" w:rsidRPr="001D7D42" w:rsidRDefault="005D33CE" w:rsidP="005D33CE">
      <w:pPr>
        <w:pStyle w:val="10"/>
      </w:pPr>
      <w:r w:rsidRPr="001D7D42">
        <w:t>4.</w:t>
      </w:r>
      <w:r w:rsidRPr="001D7D42">
        <w:tab/>
        <w:t>Badają trzewia (wnętrzności) pod kątem:</w:t>
      </w:r>
    </w:p>
    <w:p w14:paraId="0F337D22" w14:textId="22509729" w:rsidR="003A22F2" w:rsidRPr="001D7D42" w:rsidRDefault="005D33CE" w:rsidP="005D33CE">
      <w:pPr>
        <w:pStyle w:val="a0"/>
      </w:pPr>
      <w:r w:rsidRPr="001D7D42">
        <w:t>a.</w:t>
      </w:r>
      <w:r w:rsidRPr="001D7D42">
        <w:tab/>
        <w:t>Znacznego powiększenia lub cętkowania śledziony lub wątroby, które może wskazywać na białaczkę (9 CFR 381.87</w:t>
      </w:r>
      <w:r w:rsidR="001D7D42" w:rsidRPr="001D7D42">
        <w:t>);</w:t>
      </w:r>
    </w:p>
    <w:p w14:paraId="45544144" w14:textId="1294B177" w:rsidR="003A22F2" w:rsidRPr="001D7D42" w:rsidRDefault="005D33CE" w:rsidP="005D33CE">
      <w:pPr>
        <w:pStyle w:val="a0"/>
      </w:pPr>
      <w:r w:rsidRPr="001D7D42">
        <w:t>b.</w:t>
      </w:r>
      <w:r w:rsidRPr="001D7D42">
        <w:tab/>
        <w:t>Żółtego lub bladego wysięku na sercu i płucach, który może wskazywać na zapalenie worków powietrznych; oraz</w:t>
      </w:r>
    </w:p>
    <w:p w14:paraId="4C58A538" w14:textId="2A8AF810" w:rsidR="003A22F2" w:rsidRPr="001D7D42" w:rsidRDefault="005D33CE" w:rsidP="005D33CE">
      <w:pPr>
        <w:pStyle w:val="a0"/>
      </w:pPr>
      <w:r w:rsidRPr="001D7D42">
        <w:t>c.</w:t>
      </w:r>
      <w:r w:rsidRPr="001D7D42">
        <w:tab/>
        <w:t>Krwotoku, przekrwienia i obrzęku wnętrzności, w tym jelit, jeśli są dostępne, co może wskazywać na Sep/Tox.</w:t>
      </w:r>
    </w:p>
    <w:p w14:paraId="7FC7352C" w14:textId="4489D267" w:rsidR="003A22F2" w:rsidRPr="001D7D42" w:rsidRDefault="005D33CE" w:rsidP="005D33CE">
      <w:pPr>
        <w:pStyle w:val="10"/>
      </w:pPr>
      <w:r w:rsidRPr="001D7D42">
        <w:t>5.</w:t>
      </w:r>
      <w:r w:rsidRPr="001D7D42">
        <w:tab/>
        <w:t>Obserwują tuszę z zewnątrz w poszukiwaniu:</w:t>
      </w:r>
    </w:p>
    <w:p w14:paraId="184FE567" w14:textId="4E9FA142" w:rsidR="003A22F2" w:rsidRPr="001D7D42" w:rsidRDefault="005D33CE" w:rsidP="005D33CE">
      <w:pPr>
        <w:pStyle w:val="a0"/>
      </w:pPr>
      <w:r w:rsidRPr="001D7D42">
        <w:t>a.</w:t>
      </w:r>
      <w:r w:rsidRPr="001D7D42">
        <w:tab/>
        <w:t>Żółtych, chrostowatych zmian skórnych wskazujących na IP;</w:t>
      </w:r>
    </w:p>
    <w:p w14:paraId="4C20632E" w14:textId="6B84BF48" w:rsidR="003A22F2" w:rsidRPr="001D7D42" w:rsidRDefault="005D33CE" w:rsidP="005D33CE">
      <w:pPr>
        <w:pStyle w:val="a0"/>
      </w:pPr>
      <w:r w:rsidRPr="001D7D42">
        <w:t>b.</w:t>
      </w:r>
      <w:r w:rsidRPr="001D7D42">
        <w:tab/>
        <w:t>Oznak wychudzenia (stanu wyniszczenia), wyraźnego grzebienia mostka oraz ciemnej skóry i mięśni wskazujących na Sep/Tox;</w:t>
      </w:r>
    </w:p>
    <w:p w14:paraId="1189AF7C" w14:textId="6AC3BB69" w:rsidR="003A22F2" w:rsidRPr="001D7D42" w:rsidRDefault="005D33CE" w:rsidP="005D33CE">
      <w:pPr>
        <w:pStyle w:val="a0"/>
      </w:pPr>
      <w:r w:rsidRPr="001D7D42">
        <w:t>c.</w:t>
      </w:r>
      <w:r w:rsidRPr="001D7D42">
        <w:tab/>
        <w:t xml:space="preserve">Zmian skórnych, takich jak keratoacanthomas (zob. Sekcja </w:t>
      </w:r>
      <w:hyperlink w:anchor="bookmark11" w:tooltip="Current Document">
        <w:r w:rsidRPr="001D7D42">
          <w:t xml:space="preserve"> </w:t>
        </w:r>
        <w:r w:rsidRPr="001D7D42">
          <w:rPr>
            <w:color w:val="0000FF"/>
          </w:rPr>
          <w:t>VI. D</w:t>
        </w:r>
      </w:hyperlink>
      <w:r w:rsidRPr="001D7D42">
        <w:t>.</w:t>
      </w:r>
      <w:r w:rsidR="001D7D42">
        <w:t xml:space="preserve"> </w:t>
      </w:r>
      <w:r w:rsidRPr="001D7D42">
        <w:t>poniżej) lub skórnych postaci białaczki (9 CFR 381.87);</w:t>
      </w:r>
    </w:p>
    <w:p w14:paraId="775BC1F1" w14:textId="081C7702" w:rsidR="005D33CE" w:rsidRPr="001D7D42" w:rsidRDefault="005D33CE" w:rsidP="005D33CE">
      <w:pPr>
        <w:pStyle w:val="a0"/>
      </w:pPr>
      <w:r w:rsidRPr="001D7D42">
        <w:t>d.</w:t>
      </w:r>
      <w:r w:rsidRPr="001D7D42">
        <w:tab/>
        <w:t>Mięśnia piersiowego o białym lub ugotowanym wyglądzie wskazującym na nadmierne oparzanie (9 CFR 381.92); oraz</w:t>
      </w:r>
    </w:p>
    <w:p w14:paraId="16E8B071" w14:textId="2CD367E1" w:rsidR="003A22F2" w:rsidRPr="001D7D42" w:rsidRDefault="005D33CE" w:rsidP="005D33CE">
      <w:pPr>
        <w:pStyle w:val="a0"/>
      </w:pPr>
      <w:r w:rsidRPr="001D7D42">
        <w:t>e.</w:t>
      </w:r>
      <w:r w:rsidRPr="001D7D42">
        <w:tab/>
        <w:t>Wiśniowo</w:t>
      </w:r>
      <w:r w:rsidR="001D7D42">
        <w:t>-</w:t>
      </w:r>
      <w:r w:rsidRPr="001D7D42">
        <w:t>czerwonej do purpurowej skóry na tuszy i szyi, która może wskazywać na zwłoki lub ptaka, który nie wykrwawił się prawidłowo (9 CFR 381.90).</w:t>
      </w:r>
    </w:p>
    <w:p w14:paraId="77C58EED" w14:textId="291ED330" w:rsidR="003A22F2" w:rsidRPr="001D7D42" w:rsidRDefault="005D33CE" w:rsidP="005D33CE">
      <w:pPr>
        <w:pStyle w:val="10"/>
      </w:pPr>
      <w:r w:rsidRPr="001D7D42">
        <w:t>6.</w:t>
      </w:r>
      <w:r w:rsidRPr="001D7D42">
        <w:tab/>
        <w:t>Instruują „pomocnika inspektora”, jeśli to konieczne, w zakresie postępowania z nieprawidłowymi lub zarażonymi tuszami (odłożenie, obrzynki, odzyskanie lub odrzucenie); oraz</w:t>
      </w:r>
    </w:p>
    <w:p w14:paraId="71091CEB" w14:textId="6003071D" w:rsidR="003A22F2" w:rsidRPr="001D7D42" w:rsidRDefault="005D33CE" w:rsidP="005D33CE">
      <w:pPr>
        <w:pStyle w:val="10"/>
      </w:pPr>
      <w:r w:rsidRPr="001D7D42">
        <w:t>7.</w:t>
      </w:r>
      <w:r w:rsidRPr="001D7D42">
        <w:tab/>
        <w:t xml:space="preserve"> Instruują „pomocnika inspektora” o odłożeniu tusz z powiązanymi wnętrznościami w wyznaczonym miejscu na stanowisku inspekcyjnym w celu dalszej analizy z inspektorem IIC, gdy jest to konieczne.</w:t>
      </w:r>
    </w:p>
    <w:p w14:paraId="05A76946" w14:textId="77777777" w:rsidR="003A22F2" w:rsidRPr="001D7D42" w:rsidRDefault="0085270F" w:rsidP="005D33CE">
      <w:pPr>
        <w:pStyle w:val="Nagwek10"/>
        <w:keepNext/>
        <w:keepLines/>
        <w:spacing w:before="120" w:after="120"/>
        <w:jc w:val="both"/>
      </w:pPr>
      <w:r w:rsidRPr="001D7D42">
        <w:t>B. Inspektorzy IIC badają zwłoki pod kątem postępowania poubojowego i współpracują z inspektorami IPP w celu zapewnienia odpowiedniego postępowania z tuszami i ich częściami. Aby spełnić tę krytyczną rolę w zakresie ochrony zdrowia publicznego, inspektorzy IIC :</w:t>
      </w:r>
    </w:p>
    <w:p w14:paraId="027E4653" w14:textId="597F4AD7" w:rsidR="003A22F2" w:rsidRPr="001D7D42" w:rsidRDefault="005D33CE" w:rsidP="005D33CE">
      <w:pPr>
        <w:pStyle w:val="10"/>
      </w:pPr>
      <w:r w:rsidRPr="001D7D42">
        <w:t>1.</w:t>
      </w:r>
      <w:r w:rsidRPr="001D7D42">
        <w:tab/>
        <w:t>Przeprowadzają dokładne i kompletne badanie poubojowe tusz lub ich części, które są przechowywane do ostatecznego badania. Inspektorzy IIC stosują spójne, systematyczne podejście do badania tusz;</w:t>
      </w:r>
    </w:p>
    <w:p w14:paraId="415C91DA" w14:textId="15A5D91C" w:rsidR="003A22F2" w:rsidRPr="001D7D42" w:rsidRDefault="005D33CE" w:rsidP="005D33CE">
      <w:pPr>
        <w:pStyle w:val="10"/>
      </w:pPr>
      <w:r w:rsidRPr="00896272">
        <w:t>2.</w:t>
      </w:r>
      <w:r w:rsidRPr="00896272">
        <w:tab/>
        <w:t xml:space="preserve"> Uwzględniają wnętrzności w badaniu tusz, jeśli są one dostępne.</w:t>
      </w:r>
      <w:r w:rsidR="00896272">
        <w:t xml:space="preserve"> </w:t>
      </w:r>
      <w:r w:rsidRPr="00896272">
        <w:t>Inspektorzy IIC określają</w:t>
      </w:r>
      <w:r w:rsidRPr="001D7D42">
        <w:t xml:space="preserve"> konkretne procedury badania; powinni jednak zauważyć, że pomocne jest </w:t>
      </w:r>
      <w:r w:rsidRPr="001D7D42">
        <w:lastRenderedPageBreak/>
        <w:t>stosowanie spójnej metody dla każdego badania, aby nie pominąć lub nie przeoczyć zmian poubojowych, które mogą mieć wpływ na postępowanie;</w:t>
      </w:r>
    </w:p>
    <w:p w14:paraId="17543EC7" w14:textId="0A3E30DC" w:rsidR="003A22F2" w:rsidRPr="001D7D42" w:rsidRDefault="005D33CE" w:rsidP="005D33CE">
      <w:pPr>
        <w:pStyle w:val="10"/>
      </w:pPr>
      <w:r w:rsidRPr="001D7D42">
        <w:t>3.</w:t>
      </w:r>
      <w:r w:rsidRPr="001D7D42">
        <w:tab/>
        <w:t>Szukają pomocy diagnostycznej, przesyłając próbki tkanek do Oddziału Patologii we Wschodnim Laboratorium (</w:t>
      </w:r>
      <w:r w:rsidRPr="001D7D42">
        <w:rPr>
          <w:i/>
          <w:iCs/>
        </w:rPr>
        <w:t>Pathology Branch at the Eastern Laboratory</w:t>
      </w:r>
      <w:r w:rsidRPr="001D7D42">
        <w:t xml:space="preserve">) zgodnie z </w:t>
      </w:r>
      <w:hyperlink r:id="rId12" w:history="1">
        <w:r w:rsidRPr="001D7D42">
          <w:t xml:space="preserve"> </w:t>
        </w:r>
        <w:r w:rsidRPr="001D7D42">
          <w:rPr>
            <w:color w:val="0000FF"/>
            <w:u w:val="single"/>
          </w:rPr>
          <w:t>Dyrektywą FSIS 10,230.6</w:t>
        </w:r>
        <w:r w:rsidRPr="001D7D42">
          <w:rPr>
            <w:i/>
          </w:rPr>
          <w:t xml:space="preserve">, </w:t>
        </w:r>
      </w:hyperlink>
      <w:r w:rsidRPr="001D7D42">
        <w:t>, Przekazywanie próbek tkanek do oceny patologicznej lub diagnostycznej oceny mikrobiologicznej do laboratorium (</w:t>
      </w:r>
      <w:r w:rsidRPr="001D7D42">
        <w:rPr>
          <w:i/>
        </w:rPr>
        <w:t>Submitting Tissue Specimens for Pathological or Diagnostic Microbiological Evaluation to the Laboratory</w:t>
      </w:r>
      <w:r w:rsidRPr="001D7D42">
        <w:t>), gdy inspektor IIC chciałby uzyskać dodatkowe informacje. Inspektorzy IIC powinni rozważyć raport laboratorium w kontekście ustaleń przed- i poubojowych;</w:t>
      </w:r>
    </w:p>
    <w:p w14:paraId="15F915F6" w14:textId="729C1775" w:rsidR="003A22F2" w:rsidRPr="001D7D42" w:rsidRDefault="005D33CE" w:rsidP="005D33CE">
      <w:pPr>
        <w:pStyle w:val="10"/>
      </w:pPr>
      <w:r w:rsidRPr="001D7D42">
        <w:t>4.</w:t>
      </w:r>
      <w:r w:rsidRPr="001D7D42">
        <w:tab/>
        <w:t>Konsultują się z lekarzem weterynarii (VMO), jeśli inspektor IIC nie jest VMO i ma pytania dotyczące właściwego postępowania; oraz</w:t>
      </w:r>
    </w:p>
    <w:p w14:paraId="0FCC44A7" w14:textId="51BE3F0C" w:rsidR="003A22F2" w:rsidRPr="001D7D42" w:rsidRDefault="0085270F" w:rsidP="005D33CE">
      <w:pPr>
        <w:pStyle w:val="Teksttreci0"/>
        <w:spacing w:before="120" w:after="120"/>
        <w:jc w:val="both"/>
      </w:pPr>
      <w:r w:rsidRPr="001D7D42">
        <w:rPr>
          <w:b/>
        </w:rPr>
        <w:t xml:space="preserve">UWAGA: </w:t>
      </w:r>
      <w:r w:rsidR="001D7D42" w:rsidRPr="001D7D42">
        <w:t>Ostateczne</w:t>
      </w:r>
      <w:r w:rsidRPr="001D7D42">
        <w:t xml:space="preserve"> postępowanie z tuszami drobiowymi i narządami wewnętrznymi z oznakami chorób i innych schorzeń powinno opierać się na widocznych zmianach chorobowych, które może zaobserwować inspektor IIC.</w:t>
      </w:r>
      <w:r w:rsidRPr="001D7D42">
        <w:tab/>
        <w:t>Podczas gdy wyniki mikroskopowe uzyskane z histopatologii mogą dostarczyć dodatkowych informacji na temat stanu stada, ostateczne postępowanie z tuszami i narządami wewnętrznymi zwykle nie powinno opierać się wyłącznie na tych raportach laboratoryjnych, jeśli są one dostępne.</w:t>
      </w:r>
      <w:r w:rsidRPr="001D7D42">
        <w:tab/>
        <w:t xml:space="preserve">Gdy jest to konieczne, inspektorzy IIC łączą informacje z inspekcji organoleptycznej z dostępnymi informacjami laboratoryjnymi w celu postawienia diagnozy i podjęcia decyzji zgodnie z </w:t>
      </w:r>
      <w:hyperlink r:id="rId13" w:history="1">
        <w:r w:rsidRPr="001D7D42">
          <w:t xml:space="preserve"> </w:t>
        </w:r>
        <w:r w:rsidRPr="001D7D42">
          <w:rPr>
            <w:color w:val="0000FF"/>
            <w:u w:val="single"/>
          </w:rPr>
          <w:t>Dyrektywą FSIS 10,230.6</w:t>
        </w:r>
        <w:r w:rsidRPr="001D7D42">
          <w:t>.</w:t>
        </w:r>
      </w:hyperlink>
    </w:p>
    <w:p w14:paraId="2A727CAE" w14:textId="637EF326" w:rsidR="003A22F2" w:rsidRPr="001D7D42" w:rsidRDefault="005D33CE" w:rsidP="005D33CE">
      <w:pPr>
        <w:pStyle w:val="10"/>
      </w:pPr>
      <w:r w:rsidRPr="001D7D42">
        <w:t>5.</w:t>
      </w:r>
      <w:r w:rsidRPr="001D7D42">
        <w:tab/>
        <w:t>Współpracują z inspektorem IPP podczas spotkań zespołu roboczego i w przypadku pojawienia się pytań, aby dokonać przeglądu zmian patologicznych i wyjaśnić właściwe postępowanie, które opiera się na wymogach prawnych (pokaz, wyjaśnienie, dyskusja i odpowiedzi na pytania).</w:t>
      </w:r>
    </w:p>
    <w:p w14:paraId="374D2D17" w14:textId="77777777" w:rsidR="005D33CE" w:rsidRPr="001D7D42" w:rsidRDefault="0085270F" w:rsidP="005D33CE">
      <w:pPr>
        <w:pStyle w:val="Teksttreci0"/>
        <w:spacing w:before="120" w:after="120"/>
        <w:jc w:val="both"/>
      </w:pPr>
      <w:r w:rsidRPr="001D7D42">
        <w:t>UWAGA: Inspektorzy IIC mogą wykorzystać informacje dotyczące poubojowego postępowania z drobiem (</w:t>
      </w:r>
      <w:r w:rsidRPr="001D7D42">
        <w:rPr>
          <w:i/>
          <w:iCs/>
        </w:rPr>
        <w:t>Poultry Post-Mortem</w:t>
      </w:r>
      <w:r w:rsidRPr="001D7D42">
        <w:t>) zawarte w Wytycznych dotyczących dysponowaniem wieloma gatunkami zwierząt dla lekarzy weterynarii zajmujących się zdrowiem publicznym (</w:t>
      </w:r>
      <w:r w:rsidRPr="001D7D42">
        <w:rPr>
          <w:i/>
          <w:iCs/>
        </w:rPr>
        <w:t>Public Health Veterinarians - PHV</w:t>
      </w:r>
      <w:r w:rsidRPr="001D7D42">
        <w:t xml:space="preserve">) </w:t>
      </w:r>
      <w:hyperlink r:id="rId14" w:history="1">
        <w:r w:rsidRPr="001D7D42">
          <w:rPr>
            <w:i/>
            <w:iCs/>
          </w:rPr>
          <w:t xml:space="preserve"> </w:t>
        </w:r>
        <w:r w:rsidRPr="001D7D42">
          <w:rPr>
            <w:i/>
            <w:iCs/>
            <w:color w:val="0000FF"/>
            <w:u w:val="single"/>
          </w:rPr>
          <w:t>Multi-Species Disposition</w:t>
        </w:r>
      </w:hyperlink>
      <w:r w:rsidRPr="001D7D42">
        <w:rPr>
          <w:i/>
          <w:iCs/>
          <w:color w:val="0000FF"/>
          <w:u w:val="single"/>
        </w:rPr>
        <w:t xml:space="preserve"> </w:t>
      </w:r>
      <w:hyperlink r:id="rId15" w:history="1">
        <w:r w:rsidRPr="001D7D42">
          <w:rPr>
            <w:i/>
            <w:iCs/>
            <w:color w:val="0000FF"/>
            <w:u w:val="single"/>
          </w:rPr>
          <w:t>Guide for PHV’s</w:t>
        </w:r>
        <w:r w:rsidRPr="001D7D42">
          <w:rPr>
            <w:i/>
            <w:iCs/>
            <w:color w:val="0000FF"/>
          </w:rPr>
          <w:t xml:space="preserve"> </w:t>
        </w:r>
      </w:hyperlink>
      <w:r w:rsidRPr="001D7D42">
        <w:t>, lub informacje dotyczące utylizacji tusz drobiowych (</w:t>
      </w:r>
      <w:hyperlink r:id="rId16" w:history="1">
        <w:r w:rsidRPr="001D7D42">
          <w:t xml:space="preserve"> </w:t>
        </w:r>
        <w:r w:rsidRPr="001D7D42">
          <w:rPr>
            <w:i/>
            <w:iCs/>
            <w:color w:val="0000FF"/>
            <w:u w:val="single"/>
          </w:rPr>
          <w:t>Poultry Carcass Disposition</w:t>
        </w:r>
        <w:r w:rsidRPr="001D7D42">
          <w:rPr>
            <w:color w:val="0000FF"/>
          </w:rPr>
          <w:t xml:space="preserve"> </w:t>
        </w:r>
      </w:hyperlink>
      <w:r w:rsidRPr="001D7D42">
        <w:t>), w celu podjęcia decyzji. Informacje te można znaleźć w Pomocy dla inspektorów IPP.</w:t>
      </w:r>
    </w:p>
    <w:p w14:paraId="1CF597B7" w14:textId="6FFB95A8" w:rsidR="003A22F2" w:rsidRPr="001D7D42" w:rsidRDefault="0085270F" w:rsidP="005D33CE">
      <w:pPr>
        <w:pStyle w:val="1"/>
      </w:pPr>
      <w:bookmarkStart w:id="1" w:name="bookmark11"/>
      <w:r w:rsidRPr="001D7D42">
        <w:t>VI.</w:t>
      </w:r>
      <w:r w:rsidRPr="001D7D42">
        <w:tab/>
        <w:t>CHOROBY I STANY - INFORMACJE UZUPEŁNIAJĄCE</w:t>
      </w:r>
      <w:bookmarkEnd w:id="1"/>
    </w:p>
    <w:p w14:paraId="14CA11AA" w14:textId="77777777" w:rsidR="003A22F2" w:rsidRPr="001D7D42" w:rsidRDefault="0085270F" w:rsidP="005D33CE">
      <w:pPr>
        <w:pStyle w:val="Nagwek10"/>
        <w:keepNext/>
        <w:keepLines/>
        <w:spacing w:before="120" w:after="120"/>
        <w:jc w:val="both"/>
      </w:pPr>
      <w:r w:rsidRPr="001D7D42">
        <w:rPr>
          <w:b/>
        </w:rPr>
        <w:t xml:space="preserve">UWAGA: </w:t>
      </w:r>
      <w:r w:rsidRPr="001D7D42">
        <w:t>Niniejsza sekcja dotyczy wszystkich zakładów uboju drobiu, w tym SYSTEMU NPIS. Inspektorzy IPP w zakładach NPIS powinni uwzględniać informacje zawarte w niniejszej sekcji podczas wykonywania obowiązków związanych z inspekcją tusz lub podczas weryfikacji skuteczności procedur sortowania tusz w zakładzie.</w:t>
      </w:r>
    </w:p>
    <w:p w14:paraId="2714537E" w14:textId="52EB78ED" w:rsidR="003A22F2" w:rsidRPr="001D7D42" w:rsidRDefault="0085270F" w:rsidP="005D33CE">
      <w:pPr>
        <w:pStyle w:val="Teksttreci0"/>
        <w:spacing w:before="120" w:after="120"/>
        <w:jc w:val="both"/>
      </w:pPr>
      <w:r w:rsidRPr="001D7D42">
        <w:t>A. Sekcja ta zawiera informacje dotyczące podejmowania decyzji odnośnie chorób drobiu, których nie ma w 9 CFR część 381 lub informacje uzupełniające dla chorób, które są w przepisach dotyczących drobiu. Wodobrzusze (</w:t>
      </w:r>
      <w:r w:rsidRPr="001D7D42">
        <w:rPr>
          <w:i/>
          <w:iCs/>
        </w:rPr>
        <w:t>ascites</w:t>
      </w:r>
      <w:r w:rsidRPr="001D7D42">
        <w:t>), utajone zmiany poszczepienne i rogowiaki (</w:t>
      </w:r>
      <w:r w:rsidRPr="001D7D42">
        <w:rPr>
          <w:i/>
          <w:iCs/>
        </w:rPr>
        <w:t>keratoacanthomas</w:t>
      </w:r>
      <w:r w:rsidRPr="001D7D42">
        <w:t>) to stany, które nie zostały szczegółowo opisane w 9 CFR część 381. Jeśli którykolwiek z tych stanów rozwinął się do postaci ogólnoustrojowej, tusze i wnętrzności należy odrzucić z powodu Sep/Tox. Inspektorzy IIC mają uprawnienia regulacyjne na mocy 9 CFR 381.80 do podejmowania decyzji o dysponowaniu tuszami, narządami lub innymi częściami nieobjętymi w sposób szczegółowy przepisami w 9 CFR 381.81 do 381.93.</w:t>
      </w:r>
    </w:p>
    <w:p w14:paraId="51D3CD1B" w14:textId="0DDA305D" w:rsidR="003A22F2" w:rsidRPr="001D7D42" w:rsidRDefault="0085270F" w:rsidP="005D33CE">
      <w:pPr>
        <w:pStyle w:val="Teksttreci0"/>
        <w:spacing w:before="120" w:after="120"/>
        <w:jc w:val="both"/>
      </w:pPr>
      <w:r w:rsidRPr="001D7D42">
        <w:t xml:space="preserve">B. Wodobrzusze: Wodobrzusze u brojlerów jest nieprawidłowym stanem występującym u młodych, szybko rosnących kurcząt. Szybki wzrost (wynikający z ulepszeń żywieniowych i genetycznych wprowadzonych przez przemysł) może powodować wzrost zapotrzebowania kurcząt na tlen. Wyższe zapotrzebowanie na tlen nałożone na układ krążeniowo-oddechowy kurczaka pod wpływem stresu prowadzi do niewydolności prawej komory serca, a następnie gromadzenia się przezroczystego lub </w:t>
      </w:r>
      <w:r w:rsidRPr="001D7D42">
        <w:lastRenderedPageBreak/>
        <w:t>bursztynowego płynu wokół serca. Niewydolność ta może spowodować przedostanie się płynu wodobrzusznego do jamy brzusznej. Płyn jest obecny w jamie ciała podczas sekcji poubojowej w różnych ilościach. Płyn wodobrzuszny w jamie klatki piersiowej może uniemożliwić inspekcję przestrzeni worka powietrznego.</w:t>
      </w:r>
      <w:r w:rsidR="005B3704">
        <w:t xml:space="preserve"> </w:t>
      </w:r>
      <w:r w:rsidRPr="001D7D42">
        <w:t>Wątroba może również wyglądać jak szkło szlifowane z powodu odkładania się fibryny na jej powierzchni. Inspektorzy IPP:</w:t>
      </w:r>
    </w:p>
    <w:p w14:paraId="457077D3" w14:textId="7F3AAA25" w:rsidR="003A22F2" w:rsidRPr="001D7D42" w:rsidRDefault="005D33CE" w:rsidP="005D33CE">
      <w:pPr>
        <w:pStyle w:val="10"/>
      </w:pPr>
      <w:r w:rsidRPr="001D7D42">
        <w:t>1.</w:t>
      </w:r>
      <w:r w:rsidRPr="001D7D42">
        <w:tab/>
        <w:t>Odrzucają tusze z jakąkolwiek ilością płynu wodobrzusznego obecnego w jamie ciała, które wykazują również oznaki Sep/Tox (9 CFR 381.83) lub innych stanów chorobowych, w tym zmian zapalnych, guzów lub innych stanów zwyrodnieniowych;</w:t>
      </w:r>
    </w:p>
    <w:p w14:paraId="06B1AC87" w14:textId="19F9F742" w:rsidR="003A22F2" w:rsidRPr="001D7D42" w:rsidRDefault="005D33CE" w:rsidP="005D33CE">
      <w:pPr>
        <w:pStyle w:val="10"/>
      </w:pPr>
      <w:r w:rsidRPr="005B3704">
        <w:t>2.</w:t>
      </w:r>
      <w:r w:rsidRPr="001D7D42">
        <w:tab/>
        <w:t>Odrzucają tusze z jakąkolwiek ilością płynu wodobrzusznego obecnego w jamie ciała, która uniemożliwia wizualizację przestrzeni między</w:t>
      </w:r>
      <w:r w:rsidR="001D7D42">
        <w:t xml:space="preserve"> </w:t>
      </w:r>
      <w:r w:rsidRPr="001D7D42">
        <w:t>obojczykowej; oraz</w:t>
      </w:r>
    </w:p>
    <w:p w14:paraId="69346678" w14:textId="258F529B" w:rsidR="003A22F2" w:rsidRPr="001D7D42" w:rsidRDefault="005D33CE" w:rsidP="005D33CE">
      <w:pPr>
        <w:pStyle w:val="10"/>
      </w:pPr>
      <w:r w:rsidRPr="001D7D42">
        <w:t>3.</w:t>
      </w:r>
      <w:r w:rsidRPr="001D7D42">
        <w:tab/>
        <w:t>W zakładach nienależących do systemu NPIS instruują „pomocnika inspektora”, aby odnotował odrzucenie ptaków w kategorii Inne na</w:t>
      </w:r>
      <w:hyperlink r:id="rId17" w:history="1">
        <w:r w:rsidRPr="001D7D42">
          <w:t xml:space="preserve"> </w:t>
        </w:r>
        <w:r w:rsidRPr="001D7D42">
          <w:rPr>
            <w:color w:val="0000FF"/>
            <w:u w:val="single"/>
          </w:rPr>
          <w:t>Formularzu FSIS 6000-16</w:t>
        </w:r>
        <w:r w:rsidRPr="001D7D42">
          <w:t xml:space="preserve">, </w:t>
        </w:r>
      </w:hyperlink>
      <w:r w:rsidRPr="001D7D42">
        <w:t>, Inspekcja drobiu - Arkusz zestawienia partii (</w:t>
      </w:r>
      <w:r w:rsidRPr="001D7D42">
        <w:rPr>
          <w:i/>
          <w:iCs/>
        </w:rPr>
        <w:t>Poultry Inspection - Lot Tally Sheet</w:t>
      </w:r>
      <w:r w:rsidRPr="001D7D42">
        <w:t xml:space="preserve">) (zob. sekcja </w:t>
      </w:r>
      <w:hyperlink w:anchor="bookmark21" w:tooltip="Current Document">
        <w:r w:rsidRPr="001D7D42">
          <w:t>X.</w:t>
        </w:r>
      </w:hyperlink>
      <w:r w:rsidR="001D7D42">
        <w:t xml:space="preserve"> </w:t>
      </w:r>
      <w:r w:rsidRPr="001D7D42">
        <w:t>dotycząca wypełniania dokumentacji na arkuszu zestawienia partii).</w:t>
      </w:r>
    </w:p>
    <w:p w14:paraId="1A4C08F9" w14:textId="47859E5A" w:rsidR="003A22F2" w:rsidRPr="001D7D42" w:rsidRDefault="0085270F" w:rsidP="005D33CE">
      <w:pPr>
        <w:pStyle w:val="Teksttreci0"/>
        <w:spacing w:before="120" w:after="120"/>
        <w:jc w:val="both"/>
      </w:pPr>
      <w:r w:rsidRPr="001D7D42">
        <w:t>C. Utajone zmiany poszczepienne: Utajone (zamaskowane lub ukryte) zmiany poszczepienne występujące u dojrzałego ptactwa są reakcją tkanek na szczepionki, które kury nioski otrzymują w wieku 10-14 tygodni.</w:t>
      </w:r>
      <w:r w:rsidR="005B3704">
        <w:t xml:space="preserve"> </w:t>
      </w:r>
      <w:r w:rsidRPr="001D7D42">
        <w:t>Szczepionki są podawane w tkankę mięśniową piersi, nogi, skrzydła lub ogona, lub podskórnie w skórę właściwą fałdu pachwinowego, szyi lub środkowej części skrzydła.</w:t>
      </w:r>
      <w:r w:rsidR="005B3704">
        <w:t xml:space="preserve"> </w:t>
      </w:r>
      <w:r w:rsidRPr="001D7D42">
        <w:t>Zmiany poszczepienne mogą powodować zaczerwienienie lub stan zapalny wokół miejsca zastrzyku lub poważniejsze zmiany rozciągające się na otaczające tkanki.</w:t>
      </w:r>
      <w:r w:rsidR="005B3704">
        <w:t xml:space="preserve"> </w:t>
      </w:r>
      <w:r w:rsidRPr="001D7D42">
        <w:t>Inspektorzy IPP offline:</w:t>
      </w:r>
    </w:p>
    <w:p w14:paraId="72010A33" w14:textId="3AB3F485" w:rsidR="003A22F2" w:rsidRPr="001D7D42" w:rsidRDefault="005D33CE" w:rsidP="005D33CE">
      <w:pPr>
        <w:pStyle w:val="10"/>
      </w:pPr>
      <w:r w:rsidRPr="001D7D42">
        <w:t>1.</w:t>
      </w:r>
      <w:r w:rsidRPr="001D7D42">
        <w:tab/>
        <w:t>Sprawdzają, czy zakłady dokonujące uboju dojrzałego ptactwa, u którego wystąpiły utajone zmiany poszczepienne, uwzględniły zmiany poszczepienne w swojej analizie zagrożeń (9 CFR 417.2(a));</w:t>
      </w:r>
    </w:p>
    <w:p w14:paraId="50EBC56F" w14:textId="0CE35C4A" w:rsidR="005D33CE" w:rsidRPr="001D7D42" w:rsidRDefault="005D33CE" w:rsidP="005D33CE">
      <w:pPr>
        <w:pStyle w:val="10"/>
      </w:pPr>
      <w:r w:rsidRPr="005B3704">
        <w:t>2.</w:t>
      </w:r>
      <w:r w:rsidRPr="001D7D42">
        <w:tab/>
        <w:t>Sprawdzają, czy jeśli zakład stwierdzi, że zmiany poszczepienne stanowią zagrożenie dla bezpieczeństwa żywności, które może wystąpić w jego procesie, ustanowił Krytyczny Punkt Kontroli (KPK) i spełnił inne wymagania 9 CFR 417.2(c);</w:t>
      </w:r>
    </w:p>
    <w:p w14:paraId="402D5A81" w14:textId="08477A3D" w:rsidR="003A22F2" w:rsidRPr="001D7D42" w:rsidRDefault="005D33CE" w:rsidP="005D33CE">
      <w:pPr>
        <w:pStyle w:val="a0"/>
      </w:pPr>
      <w:r w:rsidRPr="001D7D42">
        <w:t>a.</w:t>
      </w:r>
      <w:r w:rsidRPr="001D7D42">
        <w:tab/>
        <w:t>Jeśli zakład ustali, że zmiany poszczepienne stanowią racjonalnie prawdopodobne zagrożenie dla bezpieczeństwa żywności i ustanowił KPK, wówczas inspektorzy IPP offline muszą zweryfikować wymagania prawne HACCP dla takiego KPK podczas wykonywania rutynowego zadania weryfikacji HACCP. Inspektorzy IPP offline mają zainicjować ukierunkowane zadanie HACCP w celu zweryfikowania postępowania zakładu ze zmianami poszczepiennymi, jeśli inspektorzy IPP online powiadomią ich, że proces zakładu jest pod wątpliwą kontrolą; lub</w:t>
      </w:r>
    </w:p>
    <w:p w14:paraId="26F5E0EE" w14:textId="2A5E7206" w:rsidR="003A22F2" w:rsidRPr="001D7D42" w:rsidRDefault="005D33CE" w:rsidP="005D33CE">
      <w:pPr>
        <w:pStyle w:val="a0"/>
      </w:pPr>
      <w:r w:rsidRPr="001D7D42">
        <w:t>b.</w:t>
      </w:r>
      <w:r w:rsidRPr="001D7D42">
        <w:tab/>
        <w:t xml:space="preserve">Jeśli zakład uznał, że wystąpienie zmian poszczepiennych jest mało prawdopodobne, ponieważ posiada program warunków wstępnych zapewniający usunięcie zmian, wówczas inspektorzy IPP offline muszą zweryfikować skuteczność programu warunków wstępnych, postępując zgodnie z instrukcjami zawartymi w </w:t>
      </w:r>
      <w:hyperlink r:id="rId18" w:history="1">
        <w:r w:rsidRPr="001D7D42">
          <w:t xml:space="preserve"> </w:t>
        </w:r>
        <w:r w:rsidRPr="001D7D42">
          <w:rPr>
            <w:color w:val="0000FF"/>
            <w:u w:val="single"/>
          </w:rPr>
          <w:t>Dyrektywie FSIS 5000.1</w:t>
        </w:r>
        <w:r w:rsidRPr="001D7D42">
          <w:t>,</w:t>
        </w:r>
      </w:hyperlink>
      <w:r w:rsidRPr="001D7D42">
        <w:t>, Weryfikacja systemu bezpieczeństwa żywności w zakładzie (</w:t>
      </w:r>
      <w:r w:rsidRPr="001D7D42">
        <w:rPr>
          <w:i/>
        </w:rPr>
        <w:t>Verifying an Establishment’s Food Safety System)</w:t>
      </w:r>
      <w:r w:rsidRPr="001D7D42">
        <w:t>.</w:t>
      </w:r>
    </w:p>
    <w:p w14:paraId="41C2CAAD" w14:textId="77777777" w:rsidR="003A22F2" w:rsidRPr="001D7D42" w:rsidRDefault="0085270F" w:rsidP="005D33CE">
      <w:pPr>
        <w:pStyle w:val="Teksttreci0"/>
        <w:spacing w:before="120" w:after="120"/>
        <w:jc w:val="both"/>
      </w:pPr>
      <w:r w:rsidRPr="001D7D42">
        <w:t>D. Keratoacanthomas: Ptasie keratoacanthomas czyli szybko rosnące kopulaste guzy skóry, które zwykle pojawiają się na narażonych na działanie słońca obszarach ciała, wcześniej znane jako „rogowiaki kolczystokomórkowe”, to zmiany występujące na skórze młodych kurcząt, które powstają z nabłonka mieszków włosowych. Podczas uboju zmiany te mogą mieć postać wklęsłych (zakrzywionych powierzchni), wżerowych obszarów o szerokości do ~2 cm. Keratoacanthomas ptaków nie jest chorobą o znaczeniu dla zdrowia publicznego.</w:t>
      </w:r>
    </w:p>
    <w:p w14:paraId="68E61BDF" w14:textId="53421EE2" w:rsidR="003A22F2" w:rsidRPr="001D7D42" w:rsidRDefault="005D33CE" w:rsidP="005D33CE">
      <w:pPr>
        <w:pStyle w:val="10"/>
      </w:pPr>
      <w:r w:rsidRPr="001D7D42">
        <w:t>1.</w:t>
      </w:r>
      <w:r w:rsidRPr="001D7D42">
        <w:tab/>
        <w:t>Inspektorzy IPP powinni odrzucić tusze z dużymi, łączącymi się ze sobą zmianami (9 CFR 381.87).</w:t>
      </w:r>
    </w:p>
    <w:p w14:paraId="5EC82FB9" w14:textId="17D3FCFA" w:rsidR="003A22F2" w:rsidRPr="001D7D42" w:rsidRDefault="005D33CE" w:rsidP="005D33CE">
      <w:pPr>
        <w:pStyle w:val="10"/>
      </w:pPr>
      <w:r w:rsidRPr="005B3704">
        <w:lastRenderedPageBreak/>
        <w:t>2.</w:t>
      </w:r>
      <w:r w:rsidRPr="005B3704">
        <w:tab/>
      </w:r>
      <w:r w:rsidRPr="001D7D42">
        <w:t>Inspektorzy IPP offline muszą sprawdzić, czy zakład usuwa nieliczne, małe zmiany znalezione na tuszach.</w:t>
      </w:r>
    </w:p>
    <w:p w14:paraId="40DBB3C2" w14:textId="77777777" w:rsidR="003A22F2" w:rsidRPr="001D7D42" w:rsidRDefault="0085270F" w:rsidP="005D33CE">
      <w:pPr>
        <w:pStyle w:val="Teksttreci0"/>
        <w:spacing w:before="120" w:after="120"/>
        <w:jc w:val="both"/>
      </w:pPr>
      <w:r w:rsidRPr="001D7D42">
        <w:t>E. Guzy:</w:t>
      </w:r>
    </w:p>
    <w:p w14:paraId="478BF45D" w14:textId="7AF2DD43" w:rsidR="003A22F2" w:rsidRPr="001D7D42" w:rsidRDefault="005D33CE" w:rsidP="005D33CE">
      <w:pPr>
        <w:pStyle w:val="10"/>
      </w:pPr>
      <w:r w:rsidRPr="001D7D42">
        <w:t>1.</w:t>
      </w:r>
      <w:r w:rsidRPr="001D7D42">
        <w:tab/>
        <w:t>Guzy, w tym guzy spowodowane kompleksem białaczki mięsaka ptaków (zwanym również białaczką mięsaka ptaków), mogą być wycinane z dowolnego dotkniętego narządu lub innej części tuszy, jeśli nie ma dowodów na przerzuty lub ogólny stan tuszy nie został naruszony przez rozmiar, położenie lub charakter guza. Inspektorzy IPP mają przekazywać trymowane tusze, co do których stwierdzono, że nie są zanieczyszczone, jako żywność dla ludzi (9 CFR 381.87).</w:t>
      </w:r>
    </w:p>
    <w:p w14:paraId="5F2A7A49" w14:textId="2A40C551" w:rsidR="003A22F2" w:rsidRPr="001D7D42" w:rsidRDefault="005D33CE" w:rsidP="005D33CE">
      <w:pPr>
        <w:pStyle w:val="10"/>
      </w:pPr>
      <w:r w:rsidRPr="005B3704">
        <w:t>2.</w:t>
      </w:r>
      <w:r w:rsidRPr="005B3704">
        <w:tab/>
      </w:r>
      <w:r w:rsidRPr="001D7D42">
        <w:t>IPP odrzucają każdy organ lub inną część tuszy, która jest dotknięta guzem, w przypadku gdy istnieją dowody przerzutów. Inspektorzy IPP odrzucają tusze, gdy na ogólny stan tuszy wpłynął rozmiar, położenie lub charakter guza (9 CFR 381.87).</w:t>
      </w:r>
    </w:p>
    <w:p w14:paraId="7BA22EF0" w14:textId="77777777" w:rsidR="003A22F2" w:rsidRPr="001D7D42" w:rsidRDefault="0085270F" w:rsidP="005D33CE">
      <w:pPr>
        <w:pStyle w:val="Teksttreci0"/>
        <w:spacing w:before="120" w:after="120"/>
        <w:jc w:val="both"/>
      </w:pPr>
      <w:r w:rsidRPr="001D7D42">
        <w:t>F. Zwłoki:</w:t>
      </w:r>
    </w:p>
    <w:p w14:paraId="17EFA706" w14:textId="76991845" w:rsidR="003A22F2" w:rsidRPr="001D7D42" w:rsidRDefault="005D33CE" w:rsidP="005D33CE">
      <w:pPr>
        <w:pStyle w:val="10"/>
      </w:pPr>
      <w:r w:rsidRPr="001D7D42">
        <w:t>1.</w:t>
      </w:r>
      <w:r w:rsidRPr="001D7D42">
        <w:tab/>
        <w:t>Zwłoki to drób, który umiera z przyczyn innych niż ubój lub nie jest fizjologicznie martwy z powodu nieskutecznego uboju przed wejściem do kadzi do oparzania i utonięciem. Tusze drobiu, który padł w wyniku utonięcia, mogą wykazywać oznaki niecałkowitego wykrwawienia (wykrwawiania), co skutkuje powstaniem niehigienicznej tuszy. Skóra tuszy lub szyi jest wiśniowo</w:t>
      </w:r>
      <w:r w:rsidR="001D7D42">
        <w:t>-</w:t>
      </w:r>
      <w:r w:rsidRPr="001D7D42">
        <w:t>czerwona do purpurowej (9 CFR 381.90).</w:t>
      </w:r>
    </w:p>
    <w:p w14:paraId="6BFBDC31" w14:textId="1E7E00FC" w:rsidR="005D33CE" w:rsidRPr="001D7D42" w:rsidRDefault="005D33CE" w:rsidP="005D33CE">
      <w:pPr>
        <w:pStyle w:val="10"/>
      </w:pPr>
      <w:r w:rsidRPr="005B3704">
        <w:t>2.</w:t>
      </w:r>
      <w:r w:rsidRPr="001D7D42">
        <w:tab/>
        <w:t xml:space="preserve">Inspektorzy IPP uznają za zwłoki tusze spełniające powyższe kryteria zwłok i instruują „pomocnika inspektora”, aby odnotował odrzucenie ptaków w kategorii zwłok na formularzu 6000-16 FSIS (zob. sekcja </w:t>
      </w:r>
      <w:hyperlink w:anchor="bookmark21" w:tooltip="Current Document">
        <w:r w:rsidRPr="001D7D42">
          <w:t xml:space="preserve"> X. </w:t>
        </w:r>
      </w:hyperlink>
      <w:r w:rsidRPr="001D7D42">
        <w:t xml:space="preserve"> dotycząca wypełniania dokumentacji na arkuszu zestawienia partii).</w:t>
      </w:r>
    </w:p>
    <w:p w14:paraId="48471B6D" w14:textId="7E0C22E8" w:rsidR="003A22F2" w:rsidRPr="001D7D42" w:rsidRDefault="005D33CE" w:rsidP="005D33CE">
      <w:pPr>
        <w:pStyle w:val="a0"/>
      </w:pPr>
      <w:r w:rsidRPr="001D7D42">
        <w:t>a.</w:t>
      </w:r>
      <w:r w:rsidRPr="001D7D42">
        <w:tab/>
        <w:t>Zwłoki można odróżnić od ptaków, u których stwierdzono DOA. Tusza DOA ptaka martwego w momencie przybycia do zakładu okazana podczas sekcji zwłok będzie zazwyczaj miała purpurowy kolor, wnętrzności będą przekrwione, a w zależności od tego, jak długo ptak był martwy, wnętrzności i tusza mogą wykazywać oznaki rozkładu. Dowody rozkładu mogą obejmować kruche (miękkie i łatwo rozrywające się) narządy trzewne, przebarwienia tuszy i nieprzyjemny zapach.</w:t>
      </w:r>
    </w:p>
    <w:p w14:paraId="6AF3F119" w14:textId="253E05CB" w:rsidR="003A22F2" w:rsidRPr="001D7D42" w:rsidRDefault="005D33CE" w:rsidP="005D33CE">
      <w:pPr>
        <w:pStyle w:val="a0"/>
      </w:pPr>
      <w:r w:rsidRPr="001D7D42">
        <w:t>b.</w:t>
      </w:r>
      <w:r w:rsidRPr="001D7D42">
        <w:tab/>
        <w:t>Tusza DOA stwarza warunki niehigieniczne, ponieważ jest zanieczyszczona i nie jest przeznaczona do spożycia przez ludzi.</w:t>
      </w:r>
      <w:r w:rsidR="005B3704">
        <w:t xml:space="preserve"> </w:t>
      </w:r>
      <w:r w:rsidRPr="001D7D42">
        <w:t>Jednak ptaki DOA umierają z przyczyn innych niż ubój i PRZED wprowadzeniem do uboju, a zatem różnią się od tusz niekompletnie wykrwawionych z powodu brakujących lub niekompletnych cięć szyi.</w:t>
      </w:r>
    </w:p>
    <w:p w14:paraId="2B753762" w14:textId="3078E333" w:rsidR="003A22F2" w:rsidRPr="001D7D42" w:rsidRDefault="005D33CE" w:rsidP="005D33CE">
      <w:pPr>
        <w:pStyle w:val="a0"/>
      </w:pPr>
      <w:r w:rsidRPr="001D7D42">
        <w:t>c.</w:t>
      </w:r>
      <w:r w:rsidRPr="001D7D42">
        <w:tab/>
        <w:t>Inspektorzy IPP muszą odrzucić tusze DOA i powiadomić personel inspekcyjny offline, który następnie zweryfikuje kontrole zakładu, aby zapobiec przedostawaniu się DOA do zakładu (zob. Sekcja</w:t>
      </w:r>
      <w:hyperlink w:anchor="bookmark5" w:tooltip="Current Document">
        <w:r w:rsidRPr="001D7D42">
          <w:t xml:space="preserve"> </w:t>
        </w:r>
        <w:r w:rsidRPr="001D7D42">
          <w:rPr>
            <w:color w:val="0000FF"/>
            <w:u w:val="single"/>
          </w:rPr>
          <w:t>IV. C.</w:t>
        </w:r>
        <w:r w:rsidRPr="001D7D42">
          <w:rPr>
            <w:color w:val="0000FF"/>
          </w:rPr>
          <w:t xml:space="preserve"> </w:t>
        </w:r>
      </w:hyperlink>
      <w:r w:rsidRPr="001D7D42">
        <w:t>i 9 CFR 381.71). Personel inspekcyjny offline powinien wystawić raport NR, gdy istnieją dowody na ciągłe niepowodzenie w zapobieganiu przedostawaniu się DOA do ubojni.</w:t>
      </w:r>
    </w:p>
    <w:p w14:paraId="4ADA6246" w14:textId="5808274D" w:rsidR="003A22F2" w:rsidRPr="001D7D42" w:rsidRDefault="005D33CE" w:rsidP="005D33CE">
      <w:pPr>
        <w:pStyle w:val="a0"/>
      </w:pPr>
      <w:r w:rsidRPr="001D7D42">
        <w:t>d.</w:t>
      </w:r>
      <w:r w:rsidRPr="001D7D42">
        <w:tab/>
        <w:t>Każdy DOA odrzucony podczas badania poubojowego musi zostać zarejestrowany jako zwłoki na formularzu 6000-16 FSIS.</w:t>
      </w:r>
    </w:p>
    <w:p w14:paraId="36F8EFB2" w14:textId="5770F22B" w:rsidR="003A22F2" w:rsidRPr="001D7D42" w:rsidRDefault="0085270F" w:rsidP="005D33CE">
      <w:pPr>
        <w:pStyle w:val="Teksttreci0"/>
        <w:spacing w:before="120" w:after="120"/>
        <w:jc w:val="both"/>
      </w:pPr>
      <w:r w:rsidRPr="001D7D42">
        <w:t>G. Tusze nadmiernie oparzane: Gotowanie przez lub do głębokiego mięśnia piersiowego tuszy drobiowej w oparzelniku drobiu powoduje nadmierne oparzanie tuszy. Dla inspektora IPP ważne jest, aby odróżnić tuszę nadmiernie oparzaną od tuszy oparzanej. Gotowanie najbardziej zewnętrznej powierzchni mięśnia piersiowego występuje w tuszy oparzanej i powoduje jedynie wybielenie tej powierzchni. Inspektorzy IPP:</w:t>
      </w:r>
    </w:p>
    <w:p w14:paraId="07105875" w14:textId="524CCB8C" w:rsidR="003A22F2" w:rsidRPr="001D7D42" w:rsidRDefault="005D33CE" w:rsidP="005D33CE">
      <w:pPr>
        <w:pStyle w:val="10"/>
      </w:pPr>
      <w:r w:rsidRPr="001D7D42">
        <w:t>1.</w:t>
      </w:r>
      <w:r w:rsidRPr="001D7D42">
        <w:tab/>
        <w:t>Odrzucają tusze gotowane w oparzalniku drobiu do poziomu mięśnia piersiowego głębokiego (9 CFR 381.92); lub</w:t>
      </w:r>
    </w:p>
    <w:p w14:paraId="191E3D59" w14:textId="751CC342" w:rsidR="003A22F2" w:rsidRPr="001D7D42" w:rsidRDefault="005D33CE" w:rsidP="005D33CE">
      <w:pPr>
        <w:pStyle w:val="10"/>
      </w:pPr>
      <w:r w:rsidRPr="005B3704">
        <w:lastRenderedPageBreak/>
        <w:t>2.</w:t>
      </w:r>
      <w:r w:rsidRPr="001D7D42">
        <w:tab/>
        <w:t>Dopuszczają tusze, w których oparzalnik spowodował jedynie wybielenie zewnętrznej powierzchni mięśnia piersiowego.</w:t>
      </w:r>
    </w:p>
    <w:p w14:paraId="382445B1" w14:textId="77777777" w:rsidR="003A22F2" w:rsidRPr="001D7D42" w:rsidRDefault="0085270F" w:rsidP="005D33CE">
      <w:pPr>
        <w:pStyle w:val="Teksttreci0"/>
        <w:spacing w:before="120" w:after="120"/>
        <w:jc w:val="both"/>
      </w:pPr>
      <w:r w:rsidRPr="001D7D42">
        <w:t>H. Dysponowanie wątrobami drobiowymi: Inspektorzy IPP odrzucają wątroby (9 CFR 381.78(a)) w przypadku spełnienia któregokolwiek z poniższych warunków:</w:t>
      </w:r>
    </w:p>
    <w:p w14:paraId="62926047" w14:textId="42CBD7EA" w:rsidR="003A22F2" w:rsidRPr="001D7D42" w:rsidRDefault="005D33CE" w:rsidP="005D33CE">
      <w:pPr>
        <w:pStyle w:val="10"/>
      </w:pPr>
      <w:r w:rsidRPr="001D7D42">
        <w:t>1.</w:t>
      </w:r>
      <w:r w:rsidRPr="001D7D42">
        <w:tab/>
        <w:t>Zwyrodnienie tłuszczowe charakteryzujące się widocznymi, dobrze zdefiniowanymi jasnymi plamami. Inspektorzy IPP mają uważać wątroby o żółtym zabarwieniu na całej powierzchni lub w dwóch lub więcej miejscach, wynikające z nadmiernych złogów tłuszczu (nacieków tłuszczowych), za zdrowe.</w:t>
      </w:r>
      <w:r w:rsidRPr="001D7D42">
        <w:tab/>
        <w:t xml:space="preserve">Tłuste ptaki, zwłaszcza ptactwo domowe i czasami tzw. </w:t>
      </w:r>
      <w:r w:rsidRPr="001D7D42">
        <w:rPr>
          <w:i/>
          <w:iCs/>
        </w:rPr>
        <w:t>fryers</w:t>
      </w:r>
      <w:r w:rsidRPr="001D7D42">
        <w:t xml:space="preserve"> (kurczaki od 6 do 8 tygodni), zwykle mają wątrobę o jednolitym żółtym zabarwieniu;</w:t>
      </w:r>
    </w:p>
    <w:p w14:paraId="248480DA" w14:textId="01A9896A" w:rsidR="003A22F2" w:rsidRPr="001D7D42" w:rsidRDefault="005D33CE" w:rsidP="005D33CE">
      <w:pPr>
        <w:pStyle w:val="10"/>
      </w:pPr>
      <w:r w:rsidRPr="005B3704">
        <w:t>2.</w:t>
      </w:r>
      <w:r w:rsidRPr="001D7D42">
        <w:tab/>
        <w:t>Krwotoki (nadmierna utrata krwi do wątroby z naczyń krwionośnych, która może wyglądać jak skrzepy krwi) lub rozległe wybroczyny (małe, idealnie okrągłe fioletowo-czerwone plamki). Inspektorzy IPP mają uznać typowy wygląd tzw. „pędzla (</w:t>
      </w:r>
      <w:r w:rsidRPr="001D7D42">
        <w:rPr>
          <w:i/>
          <w:iCs/>
        </w:rPr>
        <w:t>paint brush</w:t>
      </w:r>
      <w:r w:rsidRPr="001D7D42">
        <w:t>)” za nieistotny;</w:t>
      </w:r>
    </w:p>
    <w:p w14:paraId="0A4FE4BE" w14:textId="2288FE5D" w:rsidR="003A22F2" w:rsidRPr="001D7D42" w:rsidRDefault="005D33CE" w:rsidP="005D33CE">
      <w:pPr>
        <w:pStyle w:val="10"/>
      </w:pPr>
      <w:r w:rsidRPr="001D7D42">
        <w:t>3.</w:t>
      </w:r>
      <w:r w:rsidRPr="001D7D42">
        <w:tab/>
        <w:t>Zapalenie i martwica;</w:t>
      </w:r>
    </w:p>
    <w:p w14:paraId="360713AF" w14:textId="6065A396" w:rsidR="003A22F2" w:rsidRPr="001D7D42" w:rsidRDefault="005D33CE" w:rsidP="005D33CE">
      <w:pPr>
        <w:pStyle w:val="10"/>
      </w:pPr>
      <w:r w:rsidRPr="001D7D42">
        <w:t>4.</w:t>
      </w:r>
      <w:r w:rsidRPr="001D7D42">
        <w:tab/>
        <w:t>Marskość, guz i torbiel. Inspektorzy IPP mają odrzucić wątroby z jakimikolwiek guzami, jedną dużą torbielą lub kilkoma małymi torbielami;</w:t>
      </w:r>
    </w:p>
    <w:p w14:paraId="5270B3B5" w14:textId="5A80289B" w:rsidR="005D33CE" w:rsidRPr="001D7D42" w:rsidRDefault="005D33CE" w:rsidP="005D33CE">
      <w:pPr>
        <w:pStyle w:val="10"/>
      </w:pPr>
      <w:r w:rsidRPr="001D7D42">
        <w:t>5.</w:t>
      </w:r>
      <w:r w:rsidRPr="001D7D42">
        <w:tab/>
        <w:t>Przebarwienia spowodowane zaburzeniami pęcherzyka żółciowego lub dróg żółciowych lub zmianami poubojowymi;</w:t>
      </w:r>
    </w:p>
    <w:p w14:paraId="129C5563" w14:textId="77777777" w:rsidR="003A22F2" w:rsidRPr="001D7D42" w:rsidRDefault="0085270F" w:rsidP="005D33CE">
      <w:pPr>
        <w:pStyle w:val="Teksttreci0"/>
        <w:spacing w:before="120" w:after="120"/>
        <w:ind w:left="1134"/>
        <w:jc w:val="both"/>
      </w:pPr>
      <w:r w:rsidRPr="001D7D42">
        <w:t>lub</w:t>
      </w:r>
    </w:p>
    <w:p w14:paraId="12847203" w14:textId="622D28C6" w:rsidR="003A22F2" w:rsidRPr="001D7D42" w:rsidRDefault="005D33CE" w:rsidP="005D33CE">
      <w:pPr>
        <w:pStyle w:val="10"/>
      </w:pPr>
      <w:r w:rsidRPr="001D7D42">
        <w:t>6.</w:t>
      </w:r>
      <w:r w:rsidRPr="001D7D42">
        <w:tab/>
        <w:t>Określona choroba (na przykład przewlekłe wirusowe zapalenie wątroby).</w:t>
      </w:r>
    </w:p>
    <w:p w14:paraId="7E1695A8" w14:textId="77777777" w:rsidR="003A22F2" w:rsidRPr="001D7D42" w:rsidRDefault="0085270F" w:rsidP="005D33CE">
      <w:pPr>
        <w:pStyle w:val="Teksttreci0"/>
        <w:spacing w:before="120" w:after="120"/>
        <w:jc w:val="both"/>
      </w:pPr>
      <w:r w:rsidRPr="001D7D42">
        <w:t>I. Dysponowanie nerkami drobiowymi:</w:t>
      </w:r>
    </w:p>
    <w:p w14:paraId="4378538E" w14:textId="6E85E51E" w:rsidR="003A22F2" w:rsidRPr="001D7D42" w:rsidRDefault="005D33CE" w:rsidP="005D33CE">
      <w:pPr>
        <w:pStyle w:val="10"/>
      </w:pPr>
      <w:r w:rsidRPr="001D7D42">
        <w:t>1.</w:t>
      </w:r>
      <w:r w:rsidRPr="001D7D42">
        <w:tab/>
        <w:t>Inspektorzy IPP odrzucają nerki drobiowe (9 CFR 381.78(a)), gdy:</w:t>
      </w:r>
    </w:p>
    <w:p w14:paraId="7A2A3C6F" w14:textId="5ADF477D" w:rsidR="003A22F2" w:rsidRPr="001D7D42" w:rsidRDefault="005D33CE" w:rsidP="005D33CE">
      <w:pPr>
        <w:pStyle w:val="a0"/>
      </w:pPr>
      <w:r w:rsidRPr="001D7D42">
        <w:t>a.</w:t>
      </w:r>
      <w:r w:rsidRPr="001D7D42">
        <w:tab/>
        <w:t>Występują patologie nerek, w tym guzy; lub</w:t>
      </w:r>
    </w:p>
    <w:p w14:paraId="415D63F6" w14:textId="68FF766A" w:rsidR="003A22F2" w:rsidRPr="001D7D42" w:rsidRDefault="005D33CE" w:rsidP="005D33CE">
      <w:pPr>
        <w:pStyle w:val="a0"/>
      </w:pPr>
      <w:r w:rsidRPr="001D7D42">
        <w:t>b.</w:t>
      </w:r>
      <w:r w:rsidRPr="001D7D42">
        <w:tab/>
        <w:t>Zapalenie worków powietrznych występuje szczególnie w brzusznych błonach worków powietrznych, co sprawia, że nerki są tkanką dotkniętą chorobą, zaś tylna (tylna) część tuszy jest usuwana z powodu zapalenia worków powietrznych zgodnie z 9 CFR 381.84;</w:t>
      </w:r>
    </w:p>
    <w:p w14:paraId="36D0B51A" w14:textId="622804E4" w:rsidR="003A22F2" w:rsidRPr="001D7D42" w:rsidRDefault="005D33CE" w:rsidP="005D33CE">
      <w:pPr>
        <w:pStyle w:val="10"/>
      </w:pPr>
      <w:r w:rsidRPr="005B3704">
        <w:t>2.</w:t>
      </w:r>
      <w:r w:rsidRPr="005B3704">
        <w:tab/>
      </w:r>
      <w:r w:rsidRPr="001D7D42">
        <w:t>W zakładach innych niż IPP, inspektorzy IPP online instruują „pomocnika inspektora”, aby oznaczył ptaki do usunięcia nerek. Inspektorzy IPP offline weryfikują usunięcie nerek przez zakład.</w:t>
      </w:r>
    </w:p>
    <w:p w14:paraId="7FC06D06" w14:textId="2F33112A" w:rsidR="003A22F2" w:rsidRPr="001D7D42" w:rsidRDefault="005D33CE" w:rsidP="005D33CE">
      <w:pPr>
        <w:pStyle w:val="10"/>
      </w:pPr>
      <w:r w:rsidRPr="001D7D42">
        <w:t>3.</w:t>
      </w:r>
      <w:r w:rsidRPr="001D7D42">
        <w:tab/>
        <w:t>Patologia wątroby lub śledziony, która według inspektora IPP jest zlokalizowana i widocznie ograniczona do dotkniętego narządu, wymaga odrzucenia tylko dotkniętego narządu trzewnego.</w:t>
      </w:r>
      <w:r w:rsidRPr="001D7D42">
        <w:tab/>
        <w:t>Zlokalizowana patologia wątroby lub śledziony nie wymaga jednoczesnego odrzucenia nerek, chyba że nerki są również dotknięte widocznymi zmianami patologicznymi.</w:t>
      </w:r>
    </w:p>
    <w:p w14:paraId="1423836E" w14:textId="0C0C67BC" w:rsidR="003A22F2" w:rsidRPr="001D7D42" w:rsidRDefault="005D33CE" w:rsidP="005D33CE">
      <w:pPr>
        <w:pStyle w:val="10"/>
      </w:pPr>
      <w:r w:rsidRPr="001D7D42">
        <w:t>4.</w:t>
      </w:r>
      <w:r w:rsidRPr="001D7D42">
        <w:tab/>
        <w:t>Inspektorzy IPP mają zatrzymać tuszę do decyzji inspektora IIC, gdy mają wątpliwości, czy tusza podlega odrzuceniu zgodnie z 9 CFR 381.77.</w:t>
      </w:r>
    </w:p>
    <w:p w14:paraId="3175DD5E" w14:textId="77777777" w:rsidR="003A22F2" w:rsidRPr="001D7D42" w:rsidRDefault="0085270F" w:rsidP="005D33CE">
      <w:pPr>
        <w:pStyle w:val="Teksttreci0"/>
        <w:spacing w:before="120" w:after="120"/>
        <w:jc w:val="both"/>
      </w:pPr>
      <w:r w:rsidRPr="001D7D42">
        <w:t xml:space="preserve">J. </w:t>
      </w:r>
      <w:r w:rsidRPr="001D7D42">
        <w:rPr>
          <w:i/>
          <w:iCs/>
        </w:rPr>
        <w:t>Tzw. Woody Breast (czyli miopatia/choroba mięśniowa w mięśniach kurczaka) oraz White Striping (czyli białe paski w mięsie z piersi kurczaka spowodowane odkładaniem się tłuszczu w mięśniach podczas wzrostu i rozwoju ptaka).</w:t>
      </w:r>
    </w:p>
    <w:p w14:paraId="11BA20CA" w14:textId="03192269" w:rsidR="003A22F2" w:rsidRPr="001D7D42" w:rsidRDefault="005D33CE" w:rsidP="005D33CE">
      <w:pPr>
        <w:pStyle w:val="10"/>
      </w:pPr>
      <w:r w:rsidRPr="001D7D42">
        <w:t>1.</w:t>
      </w:r>
      <w:r w:rsidRPr="001D7D42">
        <w:tab/>
        <w:t xml:space="preserve"> Objawy zapalenia, które mogą towarzyszyć nieprawidłowościom mięśni „Woody Breast” mogą obejmować:</w:t>
      </w:r>
    </w:p>
    <w:p w14:paraId="2C889D5B" w14:textId="50B1DA0C" w:rsidR="003A22F2" w:rsidRPr="001D7D42" w:rsidRDefault="005D33CE" w:rsidP="005D33CE">
      <w:pPr>
        <w:pStyle w:val="a0"/>
      </w:pPr>
      <w:r w:rsidRPr="001D7D42">
        <w:t>a.</w:t>
      </w:r>
      <w:r w:rsidRPr="001D7D42">
        <w:tab/>
        <w:t>Spuchnięte lub twarde mięśnie piersiowe;</w:t>
      </w:r>
    </w:p>
    <w:p w14:paraId="100979D6" w14:textId="51E1236D" w:rsidR="003A22F2" w:rsidRPr="001D7D42" w:rsidRDefault="005D33CE" w:rsidP="005D33CE">
      <w:pPr>
        <w:pStyle w:val="a0"/>
      </w:pPr>
      <w:r w:rsidRPr="001D7D42">
        <w:lastRenderedPageBreak/>
        <w:t>b.</w:t>
      </w:r>
      <w:r w:rsidRPr="001D7D42">
        <w:tab/>
        <w:t>Rozproszone, małe, punktowe plamki krwi lub plamy (krwotoki) o różnym nasileniu na powierzchni mięśni, szczególnie w górnej lub barkowej części fileta piersiowego;</w:t>
      </w:r>
    </w:p>
    <w:p w14:paraId="5693CF0C" w14:textId="1B6C8B59" w:rsidR="003A22F2" w:rsidRPr="001D7D42" w:rsidRDefault="005D33CE" w:rsidP="005D33CE">
      <w:pPr>
        <w:pStyle w:val="a0"/>
      </w:pPr>
      <w:r w:rsidRPr="001D7D42">
        <w:t>c.</w:t>
      </w:r>
      <w:r w:rsidRPr="001D7D42">
        <w:tab/>
        <w:t>Gęsty, galaretowaty, często zabarwiony krwią płyn i obecność zniszczonej tkanki mięśniowej; oraz</w:t>
      </w:r>
    </w:p>
    <w:p w14:paraId="7F7AE40F" w14:textId="1B26F724" w:rsidR="003A22F2" w:rsidRPr="001D7D42" w:rsidRDefault="005D33CE" w:rsidP="005D33CE">
      <w:pPr>
        <w:pStyle w:val="a0"/>
      </w:pPr>
      <w:r w:rsidRPr="001D7D42">
        <w:t>d.</w:t>
      </w:r>
      <w:r w:rsidRPr="001D7D42">
        <w:tab/>
        <w:t>Choroba może dotyczyć jednej lub obu stron piersi.</w:t>
      </w:r>
    </w:p>
    <w:p w14:paraId="288C1873" w14:textId="103A5263" w:rsidR="003A22F2" w:rsidRPr="001D7D42" w:rsidRDefault="005D33CE" w:rsidP="005D33CE">
      <w:pPr>
        <w:pStyle w:val="10"/>
      </w:pPr>
      <w:r w:rsidRPr="005B3704">
        <w:t>2.</w:t>
      </w:r>
      <w:r w:rsidRPr="001D7D42">
        <w:tab/>
        <w:t>Tkanki objęte stanem zapalnym stanowią zanieczyszczenie, ponieważ są niezdrowe i nie nadają się do spożycia przez ludzi, dlatego zakłady są zobowiązane do ich usunięcia poprzez trymowanie, tak jak jest to wymagane w przypadku innych wad. Zmiany w mięśniach piersiowych, które nie wykazują aktywnych objawów zapalnych, na przykład tylko „White Striping”, są uważane za kwestię jakości i niekoniecznie wymagają usunięcia przez trymowanie. Białe prążkowanie mięśni piersiowych nie jest konsekwentnie związane ze stanem zapalnym lub zwłóknieniem.</w:t>
      </w:r>
    </w:p>
    <w:p w14:paraId="641FEEEE" w14:textId="35CD0CEF" w:rsidR="005D33CE" w:rsidRPr="001D7D42" w:rsidRDefault="005D33CE" w:rsidP="005D33CE">
      <w:pPr>
        <w:pStyle w:val="10"/>
      </w:pPr>
      <w:r w:rsidRPr="001D7D42">
        <w:t>3.</w:t>
      </w:r>
      <w:r w:rsidRPr="001D7D42">
        <w:tab/>
        <w:t>Jeśli inspektorzy IPP mają pytania dotyczące identyfikacji i trymowania tkanki zapalnej, powinni skonsultować się z inspektorem IIC.</w:t>
      </w:r>
    </w:p>
    <w:p w14:paraId="14889EDF" w14:textId="6A8553B1" w:rsidR="003A22F2" w:rsidRPr="001D7D42" w:rsidRDefault="005D33CE" w:rsidP="005D33CE">
      <w:pPr>
        <w:pStyle w:val="10"/>
      </w:pPr>
      <w:r w:rsidRPr="001D7D42">
        <w:t>4.</w:t>
      </w:r>
      <w:r w:rsidRPr="001D7D42">
        <w:tab/>
        <w:t>Jeśli inspektor IPP zaobserwuje tkankę zapalną związaną z „Woody Breast” w dalszym przetwarzaniu, na przykład podczas odkostniania lub pakowania, musi ustalić, czy dana partia produktu nadaje się do użytku.</w:t>
      </w:r>
      <w:r w:rsidR="001D7D42">
        <w:t xml:space="preserve"> </w:t>
      </w:r>
      <w:r w:rsidRPr="001D7D42">
        <w:t xml:space="preserve">Inspektor IPP ma dokonać tego ustalenia w oparciu o całą partię, a nie poszczególne wady w partii produktu. Produkty nie przechodzą badania zgodnie z 9 CFR 381.145(b), jeśli wady są na tyle poważne lub liczne, że wpływają na użyteczność produktu. Wynika to z faktu, że nie ma zerowej tolerancji dla wad, które można </w:t>
      </w:r>
      <w:r w:rsidR="001D7D42" w:rsidRPr="001D7D42">
        <w:t>wytrymować.</w:t>
      </w:r>
    </w:p>
    <w:p w14:paraId="58438CBA" w14:textId="59C84762" w:rsidR="003A22F2" w:rsidRPr="001D7D42" w:rsidRDefault="005D33CE" w:rsidP="005D33CE">
      <w:pPr>
        <w:pStyle w:val="10"/>
      </w:pPr>
      <w:r w:rsidRPr="001D7D42">
        <w:t>5.</w:t>
      </w:r>
      <w:r w:rsidRPr="001D7D42">
        <w:tab/>
        <w:t>Po rozważeniu wszelkich ustaleń i stwierdzeniu, że proces wymknął się spod kontroli, inspektor IPP musi wystawić raport NR przy użyciu narzędzia Inne wymagania inspekcji systemu PHIS (</w:t>
      </w:r>
      <w:r w:rsidRPr="001D7D42">
        <w:rPr>
          <w:i/>
          <w:iCs/>
        </w:rPr>
        <w:t>PHIS Other Inspection Requirements</w:t>
      </w:r>
      <w:r w:rsidRPr="001D7D42">
        <w:t>), aby udokumentować, że zakład produkuje produkt z tkanką zapalną, która nie nadaje się do użytku i jest zanieczyszczona, ponieważ jest niezdrowa i nie nadaje się do spożycia przez ludzi, zgodnie z 9 CFR 381.1.</w:t>
      </w:r>
    </w:p>
    <w:p w14:paraId="327AB2DB" w14:textId="47C999FC" w:rsidR="003A22F2" w:rsidRPr="001D7D42" w:rsidRDefault="005D33CE" w:rsidP="005D33CE">
      <w:pPr>
        <w:pStyle w:val="10"/>
      </w:pPr>
      <w:r w:rsidRPr="001D7D42">
        <w:t>6 .</w:t>
      </w:r>
      <w:r w:rsidRPr="001D7D42">
        <w:rPr>
          <w:i/>
        </w:rPr>
        <w:tab/>
      </w:r>
      <w:r w:rsidRPr="001D7D42">
        <w:t xml:space="preserve">W zakładzie, który otrzymuje surowy drób z wysoką częstością występowania tkanek zapalnych związanych z „Woody Breast”, które inspektor IPP określiły jako zanieczyszczone, ma on postępować zgodnie z instrukcjami zawartymi w </w:t>
      </w:r>
      <w:hyperlink r:id="rId19" w:history="1">
        <w:r w:rsidRPr="001D7D42">
          <w:rPr>
            <w:color w:val="0000FF"/>
            <w:u w:val="single"/>
          </w:rPr>
          <w:t>Dyrektywie FSIS 8140.1</w:t>
        </w:r>
        <w:r w:rsidRPr="001D7D42">
          <w:t>,</w:t>
        </w:r>
      </w:hyperlink>
      <w:r w:rsidRPr="001D7D42">
        <w:t xml:space="preserve"> Odbiór zanieczyszczonego lub niewłaściwie oznakowanego produktu (</w:t>
      </w:r>
      <w:r w:rsidRPr="001D7D42">
        <w:rPr>
          <w:i/>
        </w:rPr>
        <w:t>Receipt of Adulterated or Misbranded Product).</w:t>
      </w:r>
    </w:p>
    <w:p w14:paraId="282C5BFE" w14:textId="5B750157" w:rsidR="003A22F2" w:rsidRPr="001D7D42" w:rsidRDefault="005D33CE" w:rsidP="005D33CE">
      <w:pPr>
        <w:pStyle w:val="10"/>
      </w:pPr>
      <w:r w:rsidRPr="001D7D42">
        <w:t>7.</w:t>
      </w:r>
      <w:r w:rsidRPr="001D7D42">
        <w:tab/>
        <w:t>W przypadku uboju, inspektor IPP offline musi zweryfikować usunięcie tkanek zapalnych zgodnie z przepisami dotyczącymi standardów testowania produktu gotowego (</w:t>
      </w:r>
      <w:r w:rsidRPr="001D7D42">
        <w:rPr>
          <w:i/>
          <w:iCs/>
        </w:rPr>
        <w:t>Finished Product Standards - FPS</w:t>
      </w:r>
      <w:r w:rsidRPr="001D7D42">
        <w:t>) (9 CFR 381.76) dla Uproszczonego Systemu Kontroli (</w:t>
      </w:r>
      <w:r w:rsidRPr="001D7D42">
        <w:rPr>
          <w:i/>
          <w:iCs/>
        </w:rPr>
        <w:t>Streamlined Inspection System - SIS</w:t>
      </w:r>
      <w:r w:rsidRPr="001D7D42">
        <w:t>) oraz Nowego Systemu Szybkiej Kontroli na Linii (</w:t>
      </w:r>
      <w:r w:rsidRPr="001D7D42">
        <w:rPr>
          <w:i/>
          <w:iCs/>
        </w:rPr>
        <w:t>New Line Speed Inspection System - NELS</w:t>
      </w:r>
      <w:r w:rsidRPr="001D7D42">
        <w:t>) lub zgodnie z</w:t>
      </w:r>
      <w:hyperlink r:id="rId20" w:history="1">
        <w:r w:rsidRPr="001D7D42">
          <w:t xml:space="preserve"> </w:t>
        </w:r>
        <w:r w:rsidRPr="001D7D42">
          <w:rPr>
            <w:color w:val="0000FF"/>
            <w:u w:val="single"/>
          </w:rPr>
          <w:t>Dyrektywą</w:t>
        </w:r>
      </w:hyperlink>
      <w:hyperlink r:id="rId21" w:history="1">
        <w:r w:rsidRPr="001D7D42">
          <w:rPr>
            <w:color w:val="0000FF"/>
            <w:u w:val="single"/>
          </w:rPr>
          <w:t xml:space="preserve"> FSIS 6500.1</w:t>
        </w:r>
      </w:hyperlink>
      <w:r w:rsidRPr="001D7D42">
        <w:t xml:space="preserve"> w zakładach NPIS.</w:t>
      </w:r>
      <w:r w:rsidRPr="001D7D42">
        <w:rPr>
          <w:color w:val="0000FF"/>
        </w:rPr>
        <w:t xml:space="preserve"> </w:t>
      </w:r>
      <w:r w:rsidRPr="001D7D42">
        <w:t>W ramach Tradycyjnej Inspekcji okrawanie jest kontrolowane w punkcie kontroli poubojowej przez inspektora poubojowego.</w:t>
      </w:r>
    </w:p>
    <w:p w14:paraId="48D1F058" w14:textId="77777777" w:rsidR="003A22F2" w:rsidRPr="001D7D42" w:rsidRDefault="0085270F" w:rsidP="005D33CE">
      <w:pPr>
        <w:pStyle w:val="Teksttreci0"/>
        <w:spacing w:before="120" w:after="120"/>
        <w:jc w:val="both"/>
      </w:pPr>
      <w:r w:rsidRPr="001D7D42">
        <w:t>UWAGA: Inspektorzy poubojowi online nie są odpowiedzialni za zrywanie skóry lub obmacywanie tusz w celu wizualizacji lub wykrycia stanu zapalnego lub zwłóknienia związanego z „Woody Breast”. Personel offline FSIS w zakładzie uboju ocenia skuteczność wszelkich działań sortowania zakładu lub programu odzyskiwania związanego z tymi warunkami.</w:t>
      </w:r>
    </w:p>
    <w:p w14:paraId="38FE4E57" w14:textId="729EF9FE" w:rsidR="003A22F2" w:rsidRPr="001D7D42" w:rsidRDefault="0085270F" w:rsidP="005D33CE">
      <w:pPr>
        <w:pStyle w:val="1"/>
      </w:pPr>
      <w:r w:rsidRPr="001D7D42">
        <w:t>VII.</w:t>
      </w:r>
      <w:r w:rsidRPr="001D7D42">
        <w:tab/>
        <w:t>ZAPALENIE WORKÓW POWIETRZNYCH ZABIEGI NAPRAWCZE</w:t>
      </w:r>
    </w:p>
    <w:p w14:paraId="0F102870" w14:textId="77777777" w:rsidR="003A22F2" w:rsidRPr="001D7D42" w:rsidRDefault="0085270F" w:rsidP="005D33CE">
      <w:pPr>
        <w:pStyle w:val="Nagwek10"/>
        <w:keepNext/>
        <w:keepLines/>
        <w:spacing w:before="120" w:after="120"/>
        <w:jc w:val="both"/>
      </w:pPr>
      <w:r w:rsidRPr="001D7D42">
        <w:rPr>
          <w:b/>
        </w:rPr>
        <w:t xml:space="preserve">UWAGA: </w:t>
      </w:r>
      <w:r w:rsidRPr="001D7D42">
        <w:t>Ta sekcja dotyczy inspektorów IPP w zakładach, które nie działają w ramach systemu NPIS.</w:t>
      </w:r>
    </w:p>
    <w:p w14:paraId="79EC1971" w14:textId="3D6D0915" w:rsidR="003A22F2" w:rsidRPr="001D7D42" w:rsidRDefault="0085270F" w:rsidP="005D33CE">
      <w:pPr>
        <w:pStyle w:val="Teksttreci0"/>
        <w:spacing w:before="120" w:after="120"/>
        <w:jc w:val="both"/>
      </w:pPr>
      <w:r w:rsidRPr="001D7D42">
        <w:t xml:space="preserve">A. 9 CFR 381.84 wymaga od zakładów całkowitego usunięcia i odrzucenia tkanek dotkniętych </w:t>
      </w:r>
      <w:r w:rsidRPr="001D7D42">
        <w:lastRenderedPageBreak/>
        <w:t>zapaleniem worków powietrznych, w tym wysięków, w tuszach, które nie zostały odrzucone.</w:t>
      </w:r>
      <w:r w:rsidR="005B3704">
        <w:t xml:space="preserve"> </w:t>
      </w:r>
      <w:r w:rsidRPr="001D7D42">
        <w:t>Ponadto, 9 CFR 381.84 wymaga odrzucenia całej tuszy, jeśli istnieją dowody na rozległe zajęcie worków powietrznych lub jeśli w tuszy występują zmiany ogólnoustrojowe. Zakłady mogą mieć wdrożone procedury ratowania tusz poprzez zapewnienie usunięcia wszystkich dotkniętych tkanek i wysięków w sposób higieniczny. Odzyskane tusze podlegają ponownej inspekcji zgodnie z 9 CFR 381.76(b)(3)(iii)(c).</w:t>
      </w:r>
    </w:p>
    <w:p w14:paraId="75371E2E" w14:textId="2A245379" w:rsidR="005D33CE" w:rsidRPr="001D7D42" w:rsidRDefault="0085270F" w:rsidP="005D33CE">
      <w:pPr>
        <w:pStyle w:val="Teksttreci0"/>
        <w:spacing w:before="120" w:after="120"/>
        <w:jc w:val="both"/>
      </w:pPr>
      <w:r w:rsidRPr="001D7D42">
        <w:t>B. W przypadku, gdy zakłady nie posiadają programów dotyczących zapalenia worków powietrznych, inspektor online ma za zadanie odrzucenie tusz dotkniętych zapaleniem worków powietrznych i poinstruowanie „pomocnika inspektora”, aby zapisał odrzucone ptaki w kategorii zapalenia worków powietrznych na formularzu 6000-16 FSIS.</w:t>
      </w:r>
      <w:r w:rsidRPr="001D7D42">
        <w:tab/>
        <w:t>Inspektor IIC ma odnotować w sekcji „Uwagi” Formularza 9061-2 FSIS, że zakład nie posiada programu odzyskiwania w przypadku zapalenia worków powietrznych.</w:t>
      </w:r>
    </w:p>
    <w:p w14:paraId="12AA4CF4" w14:textId="77777777" w:rsidR="003A22F2" w:rsidRPr="001D7D42" w:rsidRDefault="0085270F" w:rsidP="005D33CE">
      <w:pPr>
        <w:pStyle w:val="Teksttreci0"/>
        <w:spacing w:before="120" w:after="120"/>
        <w:jc w:val="both"/>
      </w:pPr>
      <w:r w:rsidRPr="001D7D42">
        <w:t>C. W przypadku, gdy zakłady realizują programy odzyskiwania tusz po zapaleniu worków powietrznych, ale nie decydują się na odzyskanie wszystkich tusz dotkniętych chorobą, inspektor powinien kontynuować identyfikację ptaków kwalifikujących się do odzyskania.</w:t>
      </w:r>
    </w:p>
    <w:p w14:paraId="2A56D9D3" w14:textId="05CBE155" w:rsidR="003A22F2" w:rsidRPr="001D7D42" w:rsidRDefault="005D33CE" w:rsidP="005D33CE">
      <w:pPr>
        <w:pStyle w:val="10"/>
      </w:pPr>
      <w:r w:rsidRPr="001D7D42">
        <w:t>1.</w:t>
      </w:r>
      <w:r w:rsidRPr="001D7D42">
        <w:tab/>
        <w:t>Zakłady mogą regulować przepływ produktu, wysyłając tusze dotknięte chorobą do odzyskania lub pozbywając się tusz nadających się do odzyskania i oznaczając te tusze jako „odrzuty z zakładu” na formularzu 6000-16 FSIS.</w:t>
      </w:r>
    </w:p>
    <w:p w14:paraId="60EF3B6F" w14:textId="07EAE3A5" w:rsidR="003A22F2" w:rsidRPr="001D7D42" w:rsidRDefault="005D33CE" w:rsidP="005D33CE">
      <w:pPr>
        <w:pStyle w:val="10"/>
      </w:pPr>
      <w:r w:rsidRPr="005B3704">
        <w:t>2.</w:t>
      </w:r>
      <w:r w:rsidRPr="001D7D42">
        <w:tab/>
        <w:t>Jeśli dana produkcja jest w znacznym stopniu dotknięta zapaleniem worków powietrznych, zakłady z programem odzyskania mogą zdecydować się na zawieszenie odzyskania całej określonej produkcji. Gdy zakład powiadomi inspektora IIC, że zawiesił operacje odzyskania dla konkretnej produkcji, inspektor IIC powinien poinstruować zespół inspekcyjny online, aby odrzucił ptaki z zapaleniem worków powietrznych i poinstruować „pomocnika inspektora”, aby zarejestrował te odrzucone ptaki w kategorii zapalenia worków powietrznych na formularzu 6000-16 FSIS.</w:t>
      </w:r>
    </w:p>
    <w:p w14:paraId="54C7EB9D" w14:textId="51E25BBA" w:rsidR="003A22F2" w:rsidRPr="001D7D42" w:rsidRDefault="005D33CE" w:rsidP="005D33CE">
      <w:pPr>
        <w:pStyle w:val="10"/>
      </w:pPr>
      <w:r w:rsidRPr="001D7D42">
        <w:t>3.</w:t>
      </w:r>
      <w:r w:rsidRPr="001D7D42">
        <w:tab/>
      </w:r>
      <w:r w:rsidR="001D7D42" w:rsidRPr="001D7D42">
        <w:t>Inspektor IIC</w:t>
      </w:r>
      <w:r w:rsidRPr="001D7D42">
        <w:t xml:space="preserve"> odnotowuje w sekcji „Uwagi” formularza 9061-2 FSIS, że zakład zawiesił operację odzyskania ptaków na czas trwania określonej produkcji.</w:t>
      </w:r>
    </w:p>
    <w:p w14:paraId="14A6BB28" w14:textId="77777777" w:rsidR="003A22F2" w:rsidRPr="001D7D42" w:rsidRDefault="0085270F" w:rsidP="005D33CE">
      <w:pPr>
        <w:pStyle w:val="Teksttreci0"/>
        <w:spacing w:before="120" w:after="120"/>
        <w:jc w:val="both"/>
      </w:pPr>
      <w:r w:rsidRPr="001D7D42">
        <w:rPr>
          <w:b/>
        </w:rPr>
        <w:t xml:space="preserve">UWAGA: </w:t>
      </w:r>
      <w:r w:rsidRPr="001D7D42">
        <w:t>Zakład określa wielkość konkretnej produkcji, np. partia, część partii, jedno stado, produkcja godzinowa lub dzienna.</w:t>
      </w:r>
    </w:p>
    <w:p w14:paraId="5B66AE31" w14:textId="1D2C1A4B" w:rsidR="003A22F2" w:rsidRPr="001D7D42" w:rsidRDefault="0085270F" w:rsidP="005D33CE">
      <w:pPr>
        <w:pStyle w:val="1"/>
      </w:pPr>
      <w:r w:rsidRPr="001D7D42">
        <w:t xml:space="preserve">VIII. </w:t>
      </w:r>
      <w:r w:rsidRPr="001D7D42">
        <w:tab/>
        <w:t>UPRAWNIENIA I OBOWIĄZKI INSPEKTORA IIC W ZAKRESIE KONTROLI PROCESU PATROSZENIA I PRĘDKOŚCI PRACY LINII PRODUKCYJNEJ</w:t>
      </w:r>
    </w:p>
    <w:p w14:paraId="0D3584A4" w14:textId="77777777" w:rsidR="003A22F2" w:rsidRPr="001D7D42" w:rsidRDefault="0085270F" w:rsidP="005D33CE">
      <w:pPr>
        <w:pStyle w:val="Nagwek10"/>
        <w:keepNext/>
        <w:keepLines/>
        <w:spacing w:before="120" w:after="120"/>
        <w:jc w:val="both"/>
      </w:pPr>
      <w:r w:rsidRPr="001D7D42">
        <w:rPr>
          <w:b/>
        </w:rPr>
        <w:t xml:space="preserve">UWAGA: </w:t>
      </w:r>
      <w:r w:rsidRPr="001D7D42">
        <w:t>Ta sekcja dotyczy IPP w zakładach, które nie działają w ramach NPIS.</w:t>
      </w:r>
    </w:p>
    <w:p w14:paraId="592E3E33" w14:textId="1B024705" w:rsidR="003A22F2" w:rsidRPr="001D7D42" w:rsidRDefault="0085270F" w:rsidP="005D33CE">
      <w:pPr>
        <w:pStyle w:val="Teksttreci0"/>
        <w:spacing w:before="120" w:after="120"/>
        <w:jc w:val="both"/>
      </w:pPr>
      <w:r w:rsidRPr="001D7D42">
        <w:t xml:space="preserve">A. Inspektorzy IIC są upoważnieni do dostosowania prędkości pracy linii patroszenia w razie potrzeby, ponieważ maksymalne prędkości linii przetwarzania są dozwolone tylko w optymalnych warunkach. </w:t>
      </w:r>
      <w:hyperlink r:id="rId22" w:history="1">
        <w:r w:rsidRPr="001D7D42">
          <w:rPr>
            <w:u w:val="single"/>
          </w:rPr>
          <w:t>(</w:t>
        </w:r>
        <w:r w:rsidRPr="001D7D42">
          <w:rPr>
            <w:color w:val="0000FF"/>
            <w:u w:val="single"/>
          </w:rPr>
          <w:t xml:space="preserve">9 CFR 381.76(b)(3)(iii)( </w:t>
        </w:r>
        <w:r w:rsidRPr="001D7D42">
          <w:rPr>
            <w:i/>
            <w:color w:val="0000FF"/>
            <w:u w:val="single"/>
          </w:rPr>
          <w:t>b</w:t>
        </w:r>
        <w:r w:rsidRPr="001D7D42">
          <w:rPr>
            <w:color w:val="0000FF"/>
            <w:u w:val="single"/>
          </w:rPr>
          <w:t>)</w:t>
        </w:r>
      </w:hyperlink>
      <w:r w:rsidRPr="001D7D42">
        <w:t xml:space="preserve"> zawiera przepisy dotyczące właściwego przedstawiania każdego rodzaju systemu uboju, a </w:t>
      </w:r>
      <w:hyperlink r:id="rId23" w:history="1">
        <w:r w:rsidRPr="001D7D42">
          <w:t xml:space="preserve"> </w:t>
        </w:r>
        <w:r w:rsidRPr="001D7D42">
          <w:rPr>
            <w:color w:val="0000FF"/>
            <w:u w:val="single"/>
          </w:rPr>
          <w:t>9 CFR</w:t>
        </w:r>
      </w:hyperlink>
      <w:r w:rsidRPr="001D7D42">
        <w:rPr>
          <w:color w:val="0000FF"/>
          <w:u w:val="single"/>
        </w:rPr>
        <w:t xml:space="preserve"> </w:t>
      </w:r>
      <w:hyperlink r:id="rId24" w:history="1">
        <w:r w:rsidRPr="001D7D42">
          <w:rPr>
            <w:color w:val="0000FF"/>
            <w:u w:val="single"/>
          </w:rPr>
          <w:t>381.76(b)(3)(ii)(</w:t>
        </w:r>
        <w:r w:rsidRPr="001D7D42">
          <w:rPr>
            <w:i/>
            <w:color w:val="0000FF"/>
            <w:u w:val="single"/>
          </w:rPr>
          <w:t>a</w:t>
        </w:r>
        <w:r w:rsidRPr="001D7D42">
          <w:rPr>
            <w:color w:val="0000FF"/>
            <w:u w:val="single"/>
          </w:rPr>
          <w:t>)</w:t>
        </w:r>
      </w:hyperlink>
      <w:r w:rsidRPr="001D7D42">
        <w:t xml:space="preserve"> dla prędkości pracy linii w oparciu o stan zdrowia każdego stada i sposób, w jaki ptaki są przedstawiane inspektorowi).</w:t>
      </w:r>
    </w:p>
    <w:p w14:paraId="5E151453" w14:textId="77777777" w:rsidR="003A22F2" w:rsidRPr="001D7D42" w:rsidRDefault="0085270F" w:rsidP="005D33CE">
      <w:pPr>
        <w:pStyle w:val="Teksttreci0"/>
        <w:spacing w:before="120" w:after="120"/>
        <w:jc w:val="both"/>
      </w:pPr>
      <w:r w:rsidRPr="001D7D42">
        <w:t>B. W celu ustalenia, czy zakład utrzymuje optymalne warunki do obróbki poubojowej tusz przy operacyjnej prędkości pracy linii oraz spełnia wymogi prawne dotyczące prędkości pracy tej linii, inspektorzy IIC:</w:t>
      </w:r>
    </w:p>
    <w:p w14:paraId="69B9A046" w14:textId="28DE681D" w:rsidR="003A22F2" w:rsidRPr="001D7D42" w:rsidRDefault="005D33CE" w:rsidP="005D33CE">
      <w:pPr>
        <w:pStyle w:val="10"/>
      </w:pPr>
      <w:r w:rsidRPr="001D7D42">
        <w:t>1.</w:t>
      </w:r>
      <w:r w:rsidRPr="001D7D42">
        <w:tab/>
        <w:t>Przeprowadzają kontrole wyglądu lub w inny sposób oceniają wygląd linii, w tym kontrole prędkości linii, tak często, jak to konieczne, aby ocenić kontrolę procesu i zdolność inspektora IPP do przeprowadzania inspekcji ptak po ptaku, zgodnie z wymogami PPIA i przepisów, pod kątem patologii, zanieczyszczenia i wyglądu;</w:t>
      </w:r>
    </w:p>
    <w:p w14:paraId="11467B65" w14:textId="416B3CDE" w:rsidR="003A22F2" w:rsidRPr="001D7D42" w:rsidRDefault="0085270F" w:rsidP="005D33CE">
      <w:pPr>
        <w:pStyle w:val="Teksttreci0"/>
        <w:spacing w:before="120" w:after="120"/>
        <w:jc w:val="both"/>
      </w:pPr>
      <w:r w:rsidRPr="001D7D42">
        <w:rPr>
          <w:b/>
        </w:rPr>
        <w:t xml:space="preserve">UWAGA: </w:t>
      </w:r>
      <w:r w:rsidRPr="001D7D42">
        <w:t xml:space="preserve">Logi prezentacji dla różnych systemów patroszenia (formularze FSIS 6510-10, 6510-11, 6510-12) są dostępne w menu </w:t>
      </w:r>
      <w:hyperlink r:id="rId25" w:history="1">
        <w:r w:rsidRPr="001D7D42">
          <w:t xml:space="preserve"> </w:t>
        </w:r>
        <w:r w:rsidRPr="001D7D42">
          <w:rPr>
            <w:color w:val="0000FF"/>
            <w:u w:val="single"/>
          </w:rPr>
          <w:t>Inside FSIS</w:t>
        </w:r>
        <w:r w:rsidRPr="001D7D42">
          <w:t>,</w:t>
        </w:r>
      </w:hyperlink>
      <w:r w:rsidRPr="001D7D42">
        <w:t xml:space="preserve"> Formy FSIS. Użytkownicy potrzebują dostępu do tych </w:t>
      </w:r>
      <w:r w:rsidRPr="001D7D42">
        <w:lastRenderedPageBreak/>
        <w:t>formularzy za pomocą konta uwierzytelniania elektronicznego.</w:t>
      </w:r>
    </w:p>
    <w:p w14:paraId="57F87CA0" w14:textId="04008D62" w:rsidR="003A22F2" w:rsidRPr="001D7D42" w:rsidRDefault="005D33CE" w:rsidP="005D33CE">
      <w:pPr>
        <w:pStyle w:val="10"/>
      </w:pPr>
      <w:r w:rsidRPr="005B3704">
        <w:t>2.</w:t>
      </w:r>
      <w:r w:rsidRPr="001D7D42">
        <w:tab/>
        <w:t>Jak najszybciej oceniają wygląd i stan zdrowia stada, gdy inspektorzy IPP online zgłaszają potencjalne problemy z wyglądem lub wzrost wskaźnika skażenia tusz lub patologii ptaków;</w:t>
      </w:r>
    </w:p>
    <w:p w14:paraId="7E2D4184" w14:textId="4120EA73" w:rsidR="005D33CE" w:rsidRPr="001D7D42" w:rsidRDefault="005D33CE" w:rsidP="005D33CE">
      <w:pPr>
        <w:pStyle w:val="10"/>
      </w:pPr>
      <w:r w:rsidRPr="001D7D42">
        <w:t>3.</w:t>
      </w:r>
      <w:r w:rsidRPr="001D7D42">
        <w:tab/>
        <w:t>Oceniają otwarcie tusz - tusze powinny być odpowiednio otwarte, aby łatwo odsłonić wewnętrzne powierzchnie tuszy, gdy inspektorzy odsłaniają płaty brzuszne. Jeśli sprzęt do patroszenia nie jest przeznaczony do większych tusz, tj. odległość pęta jest zbyt mała w stosunku do wielkości ptaka, nieodpowiednie cięcia otwierające mogą utrudniać skuteczną inspekcję;</w:t>
      </w:r>
    </w:p>
    <w:p w14:paraId="78FFB319" w14:textId="3D1C217D" w:rsidR="003A22F2" w:rsidRPr="001D7D42" w:rsidRDefault="005D33CE" w:rsidP="005D33CE">
      <w:pPr>
        <w:pStyle w:val="10"/>
      </w:pPr>
      <w:r w:rsidRPr="001D7D42">
        <w:t>4.</w:t>
      </w:r>
      <w:r w:rsidRPr="001D7D42">
        <w:tab/>
        <w:t>Jeśli zakład dokonuje uboju dużych lub ciężkich ptaków lub ptaków o zróżnicowanych rozmiarach lub wadze, należy ustalić, czy inspektorzy tusz online przydzieleni do zakładów zajmujących się młodymi kurczakami mogą przeprowadzić właściwą kontrolę w dostępnym czasie, gdy inspektorzy zgłaszają, że rutynowo używają dwóch rąk do odchylania płatów tłuszczu lub mają trudności z obserwacją wewnętrznej jamy; oraz</w:t>
      </w:r>
    </w:p>
    <w:p w14:paraId="0486B667" w14:textId="21C0F8D7" w:rsidR="003A22F2" w:rsidRPr="001D7D42" w:rsidRDefault="0085270F" w:rsidP="005D33CE">
      <w:pPr>
        <w:pStyle w:val="Teksttreci0"/>
        <w:spacing w:before="120" w:after="120"/>
        <w:jc w:val="both"/>
      </w:pPr>
      <w:r w:rsidRPr="001D7D42">
        <w:rPr>
          <w:b/>
        </w:rPr>
        <w:t xml:space="preserve">UWAGA: </w:t>
      </w:r>
      <w:r w:rsidRPr="001D7D42">
        <w:t>Procedura kontroli dla zautomatyzowanych systemów urządzeń (np. Meyn, Nutech) polega na obserwacji wnętrzności i użyciu dwóch rąk do odchylania płatów tłuszczu. Dlatego użycie dwóch rąk do odchylania płatów nie musi oznaczać, że inspektorzy mają trudności z obserwacją jamy. Nie oznacza to jednak, że prędkość pracy linii nie może zostać zmniejszona w zakładach używających zautomatyzowanego sprzętu, jeśli inspektorzy potrzebują więcej czasu na właściwą kontrolę. Używanie obu rąk do odchylania płatów tłuszczu ptaków poddawanych ubojowi w zakładach SIS i NELS jest silniejszym wskaźnikiem trudności w obserwacji wewnętrznej jamy, ponieważ właściwa inspekcja wymaga jednej ręki do odchylenia płata i jednej ręki do manipulowania wnętrznościami.</w:t>
      </w:r>
      <w:r w:rsidR="005B3704">
        <w:t xml:space="preserve"> </w:t>
      </w:r>
      <w:r w:rsidRPr="001D7D42">
        <w:t>Dodatkowe informacje na temat ciężkich, młodych kurcząt znajdują się w sekcji VIII. E.</w:t>
      </w:r>
    </w:p>
    <w:p w14:paraId="3F104BAF" w14:textId="621322AA" w:rsidR="003A22F2" w:rsidRPr="001D7D42" w:rsidRDefault="005D33CE" w:rsidP="005D33CE">
      <w:pPr>
        <w:pStyle w:val="10"/>
      </w:pPr>
      <w:r w:rsidRPr="001D7D42">
        <w:t>5.</w:t>
      </w:r>
      <w:r w:rsidRPr="001D7D42">
        <w:tab/>
        <w:t>Mierzą maksymalną dozwoloną prędkość pracy linii przy użyciu metod fizycznych. Maksymalna dozwolona prędkość pracy linii jest liczbą całkowitą. Każdy pomiar prędkości linii dający wynik ułamkowy należy zaokrąglić w górę do następnej liczby całkowitej.</w:t>
      </w:r>
    </w:p>
    <w:p w14:paraId="6F34503D" w14:textId="77777777" w:rsidR="003A22F2" w:rsidRPr="001D7D42" w:rsidRDefault="0085270F" w:rsidP="005D33CE">
      <w:pPr>
        <w:pStyle w:val="Teksttreci0"/>
        <w:spacing w:before="120" w:after="120"/>
        <w:jc w:val="both"/>
      </w:pPr>
      <w:r w:rsidRPr="001D7D42">
        <w:t>C. Inspektorzy IIC oceniają, czy inspektorzy mogą odpowiednio zbadać każdą tuszę przy prędkości pracy linii stosowanej w zakładzie i w razie potrzeby zmniejszają ją, aby zapewnić, że inspektor IPP online może przeprowadzić badanie poubojowe każdej tuszy drobiowej. Inspektor IIC, jeśli nie jest (VMO), powinien skonsultować się z VMO, gdy prędkość linii lub obawy dotyczące wyglądu są związane ze stanem zdrowia stada. Jeśli w ocenie inspektora IIC kontrola każdej tuszy nie może być odpowiednio przeprowadzona, powinien on zmniejszyć prędkość pracy linii do prędkości, przy której inspektor IPP może przeprowadzić odpowiednie procedury kontroli. Warunki te mogą obejmować co następuje:</w:t>
      </w:r>
    </w:p>
    <w:p w14:paraId="44F721EE" w14:textId="5EA40CC1" w:rsidR="003A22F2" w:rsidRPr="001D7D42" w:rsidRDefault="005D33CE" w:rsidP="005D33CE">
      <w:pPr>
        <w:pStyle w:val="10"/>
      </w:pPr>
      <w:r w:rsidRPr="001D7D42">
        <w:t>1.</w:t>
      </w:r>
      <w:r w:rsidRPr="001D7D42">
        <w:tab/>
        <w:t>Stado lub konkretna produkcja ma dużą liczbę tusz z chorobą lub innymi schorzeniami;</w:t>
      </w:r>
    </w:p>
    <w:p w14:paraId="57DD8558" w14:textId="445C1B84" w:rsidR="003A22F2" w:rsidRPr="001D7D42" w:rsidRDefault="005D33CE" w:rsidP="005D33CE">
      <w:pPr>
        <w:pStyle w:val="10"/>
      </w:pPr>
      <w:r w:rsidRPr="005B3704">
        <w:t>2.</w:t>
      </w:r>
      <w:r w:rsidRPr="001D7D42">
        <w:tab/>
        <w:t xml:space="preserve"> Utrata kontroli procesu, która skutkuje nadmierną liczbą skażonych tusz prezentowanych inspektorowi IPP online;</w:t>
      </w:r>
    </w:p>
    <w:p w14:paraId="685171A9" w14:textId="73288A4A" w:rsidR="003A22F2" w:rsidRPr="001D7D42" w:rsidRDefault="005D33CE" w:rsidP="005D33CE">
      <w:pPr>
        <w:pStyle w:val="10"/>
      </w:pPr>
      <w:r w:rsidRPr="001D7D42">
        <w:t>3.</w:t>
      </w:r>
      <w:r w:rsidRPr="001D7D42">
        <w:tab/>
        <w:t>Tusze nie są odpowiednio prezentowane inspektorowi IPP online;</w:t>
      </w:r>
    </w:p>
    <w:p w14:paraId="1782416E" w14:textId="04038637" w:rsidR="003A22F2" w:rsidRPr="001D7D42" w:rsidRDefault="005D33CE" w:rsidP="005D33CE">
      <w:pPr>
        <w:pStyle w:val="10"/>
      </w:pPr>
      <w:r w:rsidRPr="001D7D42">
        <w:t>4.</w:t>
      </w:r>
      <w:r w:rsidRPr="001D7D42">
        <w:tab/>
        <w:t>Klasa drobiu wymaga dodatkowego czasu kontroli; lub</w:t>
      </w:r>
    </w:p>
    <w:p w14:paraId="7B14D50D" w14:textId="27539A53" w:rsidR="003A22F2" w:rsidRPr="001D7D42" w:rsidRDefault="005D33CE" w:rsidP="005D33CE">
      <w:pPr>
        <w:pStyle w:val="10"/>
      </w:pPr>
      <w:r w:rsidRPr="001D7D42">
        <w:t>5.</w:t>
      </w:r>
      <w:r w:rsidRPr="001D7D42">
        <w:tab/>
        <w:t>Rozmiar lub waga tusz wymaga dodatkowego czasu kontroli, na przykład gdy zakład dokonuje uboju ciężkich młodych kurcząt.</w:t>
      </w:r>
    </w:p>
    <w:p w14:paraId="693E477C" w14:textId="77777777" w:rsidR="003A22F2" w:rsidRPr="001D7D42" w:rsidRDefault="0085270F" w:rsidP="005D33CE">
      <w:pPr>
        <w:pStyle w:val="Teksttreci0"/>
        <w:spacing w:before="120" w:after="120"/>
        <w:jc w:val="both"/>
      </w:pPr>
      <w:r w:rsidRPr="001D7D42">
        <w:t>D. Regulacja prędkości pracy linii produkcyjnej</w:t>
      </w:r>
    </w:p>
    <w:p w14:paraId="15495251" w14:textId="0D1FD57D" w:rsidR="003A22F2" w:rsidRPr="001D7D42" w:rsidRDefault="005D33CE" w:rsidP="005D33CE">
      <w:pPr>
        <w:pStyle w:val="10"/>
      </w:pPr>
      <w:r w:rsidRPr="001D7D42">
        <w:t>1.</w:t>
      </w:r>
      <w:r w:rsidRPr="001D7D42">
        <w:tab/>
        <w:t>Inspektorzy IIC mają za zadanie zmniejszyć prędkość pracy linii, zgodnie ze standardami wyglądu dla danego systemu inspekcji, do momentu, gdy inspektor IPP online będzie w stanie odpowiednio wykonać procedury poubojowe w ramach dostępnego czasu.</w:t>
      </w:r>
    </w:p>
    <w:p w14:paraId="38E7A0FA" w14:textId="3E29BD30" w:rsidR="003A22F2" w:rsidRPr="001D7D42" w:rsidRDefault="005D33CE" w:rsidP="005D33CE">
      <w:pPr>
        <w:pStyle w:val="a0"/>
      </w:pPr>
      <w:r w:rsidRPr="001D7D42">
        <w:t>a.</w:t>
      </w:r>
      <w:r w:rsidRPr="001D7D42">
        <w:tab/>
        <w:t xml:space="preserve">W przypadku systemów opartych na SIS (35 ptaków na minutę (BPM) na </w:t>
      </w:r>
      <w:r w:rsidRPr="001D7D42">
        <w:lastRenderedPageBreak/>
        <w:t>inspektora; obejmuje to sprzęt Meyn, Nutech), Inspektor IIC powinien zmniejszać prędkość linii w krokach co 10%, aż do momentu, gdy inspekcja może być odpowiednio przeprowadzona w ramach dostępnego czasu.</w:t>
      </w:r>
    </w:p>
    <w:p w14:paraId="29176F76" w14:textId="27E25AEB" w:rsidR="003A22F2" w:rsidRPr="001D7D42" w:rsidRDefault="005D33CE" w:rsidP="005D33CE">
      <w:pPr>
        <w:pStyle w:val="a0"/>
      </w:pPr>
      <w:r w:rsidRPr="001D7D42">
        <w:t>b.</w:t>
      </w:r>
      <w:r w:rsidRPr="001D7D42">
        <w:tab/>
        <w:t>W przypadku systemów opartych na NELS (30 1/3 BPM na inspektora), inspektor IIC powinien zmniejszać prędkość linii w krokach co 10 BPM, aż do momentu, gdy możliwe będzie odpowiednie przeprowadzenie kontroli w ramach dostępnego czasu.</w:t>
      </w:r>
      <w:r w:rsidR="005B3704">
        <w:t xml:space="preserve"> </w:t>
      </w:r>
      <w:r w:rsidRPr="001D7D42">
        <w:t>Na przykład, jeśli linia patroszenia ma 3 stanowiska kontroli online, a maksymalna prędkość linii wynosi 91 BPM, to inspektor IIC najpierw zmniejszy prędkość linii do 81 BPM.</w:t>
      </w:r>
    </w:p>
    <w:p w14:paraId="031BD724" w14:textId="1E0F5A39" w:rsidR="003A22F2" w:rsidRPr="001D7D42" w:rsidRDefault="005D33CE" w:rsidP="005D33CE">
      <w:pPr>
        <w:pStyle w:val="10"/>
      </w:pPr>
      <w:r w:rsidRPr="001D7D42">
        <w:rPr>
          <w:b/>
          <w:bCs/>
        </w:rPr>
        <w:t>2.</w:t>
      </w:r>
      <w:r w:rsidRPr="001D7D42">
        <w:tab/>
        <w:t>Inspektorzy IIC zwiększają prędkość pracy linii produkcyjnej w ten sam sposób, gdy warunki ulegną poprawie.</w:t>
      </w:r>
    </w:p>
    <w:p w14:paraId="5E192850" w14:textId="539C1AEA" w:rsidR="003A22F2" w:rsidRPr="001D7D42" w:rsidRDefault="005D33CE" w:rsidP="005D33CE">
      <w:pPr>
        <w:pStyle w:val="a0"/>
      </w:pPr>
      <w:r w:rsidRPr="001D7D42">
        <w:t>a.</w:t>
      </w:r>
      <w:r w:rsidRPr="001D7D42">
        <w:tab/>
        <w:t xml:space="preserve">W przypadku systemów opartych na SIS (35 BPM na inspektora), inspektor IIC powinien zwiększać prędkość linii w krokach co 10%, aż do osiągnięcia przepisowej prędkości linii lub do momentu, gdy inspekcja może zostać </w:t>
      </w:r>
      <w:r w:rsidR="001D7D42" w:rsidRPr="001D7D42">
        <w:t>przeprowadzona w</w:t>
      </w:r>
      <w:r w:rsidRPr="001D7D42">
        <w:t xml:space="preserve"> ramach dostępnego czasu.</w:t>
      </w:r>
    </w:p>
    <w:p w14:paraId="062C73AA" w14:textId="262A7FFE" w:rsidR="003A22F2" w:rsidRPr="001D7D42" w:rsidRDefault="005D33CE" w:rsidP="005D33CE">
      <w:pPr>
        <w:pStyle w:val="a0"/>
      </w:pPr>
      <w:r w:rsidRPr="001D7D42">
        <w:t>b.</w:t>
      </w:r>
      <w:r w:rsidRPr="001D7D42">
        <w:tab/>
        <w:t>W przypadku systemów opartych na NELS (30 1/3 BPM na inspektora), inspektor IIC powinien zwiększać prędkość linii w krokach co 10 BPM, aż do osiągnięcia przepisowej prędkości linii lub do momentu, gdy inspekcja może zostać przeprowadzona w ramach dostępnego czasu.</w:t>
      </w:r>
    </w:p>
    <w:p w14:paraId="725DE8C4" w14:textId="77777777" w:rsidR="003A22F2" w:rsidRPr="001D7D42" w:rsidRDefault="0085270F" w:rsidP="005D33CE">
      <w:pPr>
        <w:pStyle w:val="Nagwek10"/>
        <w:keepNext/>
        <w:keepLines/>
        <w:spacing w:before="120" w:after="120"/>
        <w:jc w:val="both"/>
      </w:pPr>
      <w:r w:rsidRPr="001D7D42">
        <w:t>E. Ciężkie młode kurczaki</w:t>
      </w:r>
    </w:p>
    <w:p w14:paraId="17B7A742" w14:textId="582A54C6" w:rsidR="003A22F2" w:rsidRPr="001D7D42" w:rsidRDefault="005D33CE" w:rsidP="005D33CE">
      <w:pPr>
        <w:pStyle w:val="10"/>
      </w:pPr>
      <w:r w:rsidRPr="001D7D42">
        <w:t>1.</w:t>
      </w:r>
      <w:r w:rsidRPr="001D7D42">
        <w:tab/>
        <w:t>Mniej niż optymalne warunki do badania poubojowego obejmują ciężkie tusze młodych kurcząt z dużą ilością tłuszczu pod płatami brzusznymi, ewentualnie z towarzyszącymi błędami w wyglądzie, takimi jak nieodpowiednie nacięcia. Zmniejszenie prędkości pracy linii powinno być uzależnione od tego, czy inspektorzy online mają wystarczającą ilość czasu na odpowiednie przeprowadzenie procedur inspekcji, na co mają wpływ następujące czynniki:</w:t>
      </w:r>
    </w:p>
    <w:p w14:paraId="7B9852C9" w14:textId="4DDFDD56" w:rsidR="003A22F2" w:rsidRPr="001D7D42" w:rsidRDefault="005D33CE" w:rsidP="005D33CE">
      <w:pPr>
        <w:pStyle w:val="a0"/>
      </w:pPr>
      <w:r w:rsidRPr="001D7D42">
        <w:t>a.</w:t>
      </w:r>
      <w:r w:rsidRPr="001D7D42">
        <w:tab/>
        <w:t>Rozmiar tuszy - inspektor IPP może wymagać dodatkowego czasu na inspekcję ciężkich tusz młodych kurczaków (średnia waga powyżej 6 funtów), ponieważ takie tusze mogą mieć więcej tłuszczu na płatach brzusznych niż mniejsze tusze, co może utrudniać wizualizację jamy brzusznej, lub ponieważ zwiększony rozmiar tych ptaków może oznaczać, że potrzeba więcej czasu i użycia obu rąk do obejrzenia tych większych, cięższych tusz.</w:t>
      </w:r>
    </w:p>
    <w:p w14:paraId="1DACD19F" w14:textId="2341C526" w:rsidR="003A22F2" w:rsidRPr="001D7D42" w:rsidRDefault="005D33CE" w:rsidP="005D33CE">
      <w:pPr>
        <w:pStyle w:val="a0"/>
      </w:pPr>
      <w:r w:rsidRPr="001D7D42">
        <w:t>b.</w:t>
      </w:r>
      <w:r w:rsidRPr="001D7D42">
        <w:tab/>
        <w:t>Inspektorzy IIC powinni określić, czy zaklasyfikować młode kurczaki jako ciężkie.</w:t>
      </w:r>
    </w:p>
    <w:p w14:paraId="09F28A1F" w14:textId="30A140F1" w:rsidR="003A22F2" w:rsidRPr="001D7D42" w:rsidRDefault="005D33CE" w:rsidP="005D33CE">
      <w:pPr>
        <w:pStyle w:val="a0"/>
      </w:pPr>
      <w:r w:rsidRPr="001D7D42">
        <w:t>c.</w:t>
      </w:r>
      <w:r w:rsidRPr="001D7D42">
        <w:tab/>
        <w:t>Aby wyznaczyć stado o większej wadze (średnia waga powyżej 6 funtów), inspektorzy IIC mogą losowo wybrać i zważyć 10 ptaków z określonej produkcji w stacji przeładunkowej zakładu. Jeśli średnia waga 10 młodych kurczaków przekracza 6 funtów, inspektor IIC musi określić konkretną produkcję jako ciężkie młode kurczaki i odpowiednio ustawić prędkość pracy linii. Inspektorzy IIC powinni stosować też procedurę zmniejszania prędkości linii, jeśli personel programu inspekcji online rutynowo używa obu rąk do odchylania płatów ptaków.</w:t>
      </w:r>
    </w:p>
    <w:p w14:paraId="28293349" w14:textId="3214037E" w:rsidR="005D33CE" w:rsidRPr="001D7D42" w:rsidRDefault="005D33CE" w:rsidP="005D33CE">
      <w:pPr>
        <w:pStyle w:val="a0"/>
      </w:pPr>
      <w:r w:rsidRPr="001D7D42">
        <w:t>d.</w:t>
      </w:r>
      <w:r w:rsidRPr="001D7D42">
        <w:tab/>
        <w:t>Inspektorzy IIC nie powinni automatycznie zmniejszać prędkości pracy linii tylko w oparciu o wagę lub rozmiar ptaków, chyba że istnieje udokumentowana historia licznych i powtarzających się redukcji prędkości linii w tej kwestii w protokołach z rozmów (</w:t>
      </w:r>
      <w:r w:rsidRPr="001D7D42">
        <w:rPr>
          <w:i/>
          <w:iCs/>
        </w:rPr>
        <w:t>Memoranda of Interview - MOI</w:t>
      </w:r>
      <w:r w:rsidRPr="001D7D42">
        <w:t>) (zob. G. 2. poniżej). Inspektorzy IIC powinni rozważyć, czy sprzęt i system patroszenia w zakładzie jest odpowiedni do prezentacji ciężkich młodych kurcząt do badania poubojowego w sposób, który nie wymagałby dodatkowego czasu na przeprowadzenie inspekcji.</w:t>
      </w:r>
    </w:p>
    <w:p w14:paraId="57D6A1D7" w14:textId="77777777" w:rsidR="003A22F2" w:rsidRPr="001D7D42" w:rsidRDefault="0085270F" w:rsidP="005D33CE">
      <w:pPr>
        <w:pStyle w:val="Nagwek10"/>
        <w:keepNext/>
        <w:keepLines/>
        <w:spacing w:before="120" w:after="120"/>
        <w:jc w:val="both"/>
      </w:pPr>
      <w:r w:rsidRPr="001D7D42">
        <w:lastRenderedPageBreak/>
        <w:t>F. Brakujące tusze lub brak tusz</w:t>
      </w:r>
    </w:p>
    <w:p w14:paraId="600BA3FF" w14:textId="726070C8" w:rsidR="003A22F2" w:rsidRPr="001D7D42" w:rsidRDefault="005D33CE" w:rsidP="005D33CE">
      <w:pPr>
        <w:pStyle w:val="10"/>
      </w:pPr>
      <w:r w:rsidRPr="001D7D42">
        <w:t>1.</w:t>
      </w:r>
      <w:r w:rsidRPr="001D7D42">
        <w:tab/>
        <w:t>Jeśli tusza ma co najmniej jedną główną część trzewną (serce, wątrobę lub śledzionę), IPP może wydać dyspozycję na podstawie inspekcji tej części i tuszy.</w:t>
      </w:r>
    </w:p>
    <w:p w14:paraId="399F673F" w14:textId="1AE845C7" w:rsidR="003A22F2" w:rsidRPr="001D7D42" w:rsidRDefault="005D33CE" w:rsidP="005D33CE">
      <w:pPr>
        <w:pStyle w:val="10"/>
      </w:pPr>
      <w:r w:rsidRPr="005B3704">
        <w:t>2.</w:t>
      </w:r>
      <w:r w:rsidRPr="005B3704">
        <w:tab/>
        <w:t>Jeśli zakład przedstawi inspektorowi tuszę bez wnętrzności (niektóre części trzewi są</w:t>
      </w:r>
      <w:r w:rsidRPr="001D7D42">
        <w:t xml:space="preserve"> obecne, ale brakuje wszystkich trzech głównych narządów lub nie ma całkowicie wnętrzności), a inspektor IPP stwierdzi, że nie jest w stanie podjąć </w:t>
      </w:r>
      <w:r w:rsidR="001D7D42" w:rsidRPr="001D7D42">
        <w:t>ostatecznej</w:t>
      </w:r>
      <w:r w:rsidRPr="001D7D42">
        <w:t xml:space="preserve"> decyzji, musi zatrzymać tuszę dla inspektora IIC.</w:t>
      </w:r>
    </w:p>
    <w:p w14:paraId="3348AE29" w14:textId="1536D05A" w:rsidR="003A22F2" w:rsidRPr="001D7D42" w:rsidRDefault="005D33CE" w:rsidP="005D33CE">
      <w:pPr>
        <w:pStyle w:val="a0"/>
      </w:pPr>
      <w:r w:rsidRPr="001D7D42">
        <w:t>a.</w:t>
      </w:r>
      <w:r w:rsidRPr="001D7D42">
        <w:tab/>
        <w:t>Jeśli inspektor IPP zacznie obserwować tusze z konkretnej partii w stanie bez wnętrzności z chorobą lub nieprawidłowością, która wymaga obecności wnętrzności, aby inspektor IPP mógł dokonać dyspozycji, wówczas inspektor IPP ma zatrzymać tusze i powiadomić inspektora IIC.</w:t>
      </w:r>
    </w:p>
    <w:p w14:paraId="064E1F4F" w14:textId="674B721F" w:rsidR="003A22F2" w:rsidRPr="001D7D42" w:rsidRDefault="005D33CE" w:rsidP="005D33CE">
      <w:pPr>
        <w:pStyle w:val="a0"/>
      </w:pPr>
      <w:r w:rsidRPr="001D7D42">
        <w:t>b.</w:t>
      </w:r>
      <w:r w:rsidRPr="001D7D42">
        <w:tab/>
        <w:t>W razie potrzeby IIC ocenia konkretną produkcję. Jeśli nie występuje żaden stan chorobowy, który uniemożliwiałby inspektorowi IPP zadysponowanie tuszami „bez wnętrzności”, wówczas inspektor IIC powinien polecić Inspektorowi IPP kontynuowanie badania poubojowego tej konkretnej produkcji. Jeśli występują warunki, które wpływają na decyzję o dyspozycji tuszy „bez wnętrzności”, inspektor IIC nakazuje inspektorowi IPP odłożenie tusz „bez wnętrzności” do ostatecznej dyspozycji przez inspektora IIC. Inspektor IIC może również przeprowadzić kontrolę wyglądu.</w:t>
      </w:r>
    </w:p>
    <w:p w14:paraId="7E13C6F4" w14:textId="77777777" w:rsidR="003A22F2" w:rsidRPr="001D7D42" w:rsidRDefault="0085270F" w:rsidP="005D33CE">
      <w:pPr>
        <w:pStyle w:val="Teksttreci0"/>
        <w:spacing w:before="120" w:after="120"/>
        <w:jc w:val="both"/>
      </w:pPr>
      <w:r w:rsidRPr="001D7D42">
        <w:t>G. Inspektor IIC (lub osoby wyznaczone) dokumentują zmniejszenie prędkości pracy linii:</w:t>
      </w:r>
    </w:p>
    <w:p w14:paraId="57C473C1" w14:textId="6A6C5864" w:rsidR="003A22F2" w:rsidRPr="001D7D42" w:rsidRDefault="005D33CE" w:rsidP="005D33CE">
      <w:pPr>
        <w:pStyle w:val="10"/>
      </w:pPr>
      <w:r w:rsidRPr="001D7D42">
        <w:t>1.</w:t>
      </w:r>
      <w:r w:rsidRPr="001D7D42">
        <w:tab/>
        <w:t>W raporcie NR, gdy przekroczona zostanie maksymalna dozwolona prędkość linii lub gdy osiągnięta zostanie dopuszczalna liczba błędów w prezentacji, które wymagają natychmiastowego zmniejszenia prędkości linii.</w:t>
      </w:r>
      <w:r w:rsidRPr="001D7D42">
        <w:tab/>
        <w:t>W raporcie NR inspektor IIC musi opisać ustalenia uzasadniające zmniejszenie prędkości pracy linii oraz powołać się na odpowiednie przepisy (9 CFR 381.76, 381.67, 381.68 i 381.65), korzystając z narzędzia PHIS Inne wymagania inspekcyjne (</w:t>
      </w:r>
      <w:r w:rsidRPr="001D7D42">
        <w:rPr>
          <w:i/>
          <w:iCs/>
        </w:rPr>
        <w:t>Other Inspection Requirements</w:t>
      </w:r>
      <w:r w:rsidRPr="001D7D42">
        <w:t>); lub</w:t>
      </w:r>
    </w:p>
    <w:p w14:paraId="2699895C" w14:textId="3F4BA8F4" w:rsidR="003A22F2" w:rsidRPr="001D7D42" w:rsidRDefault="005D33CE" w:rsidP="005D33CE">
      <w:pPr>
        <w:pStyle w:val="10"/>
      </w:pPr>
      <w:r w:rsidRPr="005B3704">
        <w:t>2.</w:t>
      </w:r>
      <w:r w:rsidRPr="001D7D42">
        <w:tab/>
        <w:t>W protokołach MOI, gdy inne warunki, takie jak rozmiar ptaka, wymagają zmniejszenia prędkości pracy linii. W MOI inspektor IIC opisuje ustalenia, które uzasadniają zarówno zmniejszenie prędkości linii, jak i zmniejszenie prędkości linii wymagane w celu umożliwienia odpowiedniego przeprowadzenia inspekcji w ramach dostępnego czasu.</w:t>
      </w:r>
      <w:r w:rsidR="005B3704">
        <w:t xml:space="preserve"> </w:t>
      </w:r>
      <w:r w:rsidRPr="001D7D42">
        <w:t>Inspektor IIC przekazuje kopię zakładowi i informuje jego kierownictwo, że w przypadku wystąpienia wielokrotnych i powtarzających się protokołach MOI w tej kwestii, prędkość pracy linii zostanie automatycznie zmniejszona do prędkości udokumentowanej dla młodych kurcząt tej samej lub podobnej wielkości.</w:t>
      </w:r>
    </w:p>
    <w:p w14:paraId="6B374485" w14:textId="77777777" w:rsidR="003A22F2" w:rsidRPr="001D7D42" w:rsidRDefault="0085270F" w:rsidP="005D33CE">
      <w:pPr>
        <w:pStyle w:val="Teksttreci0"/>
        <w:spacing w:before="120" w:after="120"/>
        <w:jc w:val="both"/>
      </w:pPr>
      <w:r w:rsidRPr="001D7D42">
        <w:t>H. Jakość oświetlenia na stanowisku badania poubojowego: H. Jakość oświetlenia na stanowisku badania poubojowego: Możliwość dostrzeżenia wewnętrznych powierzchni tusz zależy od jakości i rozmieszczenia oświetlenia. Chociaż zakłady mogą spełniać wymogi prawne dotyczące oświetlenia (9 CFR 381.36, minimum 200 lumenów bezcieniowego oświetlenia o współczynniku oddawania barw 85), optymalne ustawienie światła, aby zobaczyć wnętrze tuszy, staje się bardziej krytyczne podczas pracy przy dużych prędkościach pracy linii.</w:t>
      </w:r>
    </w:p>
    <w:p w14:paraId="76CA157C" w14:textId="77777777" w:rsidR="005D33CE" w:rsidRPr="001D7D42" w:rsidRDefault="0085270F" w:rsidP="005D33CE">
      <w:pPr>
        <w:pStyle w:val="Teksttreci0"/>
        <w:spacing w:before="120" w:after="120"/>
        <w:jc w:val="both"/>
      </w:pPr>
      <w:r w:rsidRPr="001D7D42">
        <w:t>I. Inspektorzy IIC regularnie obserwują pracę każdego inspektora, który przeprowadza inspekcję poubojową, aby zapewnić jednolite procedury inspekcji; mają również regularnie współpracować z inspektorami w zakresie odpowiednich standardów Agencji dotyczących dysponowania tuszami oraz decyzji dotyczących inspekcji.</w:t>
      </w:r>
    </w:p>
    <w:p w14:paraId="0C1892B6" w14:textId="111C122C" w:rsidR="003A22F2" w:rsidRPr="001D7D42" w:rsidRDefault="0085270F" w:rsidP="005D33CE">
      <w:pPr>
        <w:pStyle w:val="1"/>
      </w:pPr>
      <w:r w:rsidRPr="001D7D42">
        <w:lastRenderedPageBreak/>
        <w:t xml:space="preserve">IX. </w:t>
      </w:r>
      <w:r w:rsidRPr="001D7D42">
        <w:tab/>
        <w:t>UPRAWNIENIA I OBOWIĄZKI INSPEKTORA IPP ONLINE W ZAKRESIE KONTROLI PROCESU I BEZPIECZEŃSTWA</w:t>
      </w:r>
    </w:p>
    <w:p w14:paraId="25C10C10" w14:textId="77777777" w:rsidR="003A22F2" w:rsidRPr="001D7D42" w:rsidRDefault="0085270F" w:rsidP="005D33CE">
      <w:pPr>
        <w:pStyle w:val="Nagwek10"/>
        <w:keepNext/>
        <w:keepLines/>
        <w:spacing w:before="120" w:after="120"/>
        <w:jc w:val="both"/>
      </w:pPr>
      <w:r w:rsidRPr="001D7D42">
        <w:rPr>
          <w:b/>
        </w:rPr>
        <w:t xml:space="preserve">UWAGA: </w:t>
      </w:r>
      <w:r w:rsidRPr="001D7D42">
        <w:t>Ta sekcja dotyczy inspektorów IPP w zakładach, które nie działają w ramach systemu NPIS.</w:t>
      </w:r>
    </w:p>
    <w:p w14:paraId="79F88146" w14:textId="77777777" w:rsidR="003A22F2" w:rsidRPr="001D7D42" w:rsidRDefault="0085270F" w:rsidP="005D33CE">
      <w:pPr>
        <w:pStyle w:val="Teksttreci0"/>
        <w:spacing w:before="120" w:after="120"/>
        <w:jc w:val="both"/>
      </w:pPr>
      <w:r w:rsidRPr="001D7D42">
        <w:t>A. Inspektorzy online mają uprawnienia do zatrzymania linii; nie mają jednak uprawnień do spowolnienia prędkości pracy linii produkcyjnej.</w:t>
      </w:r>
    </w:p>
    <w:p w14:paraId="4D8454DD" w14:textId="77777777" w:rsidR="003A22F2" w:rsidRPr="001D7D42" w:rsidRDefault="0085270F" w:rsidP="005D33CE">
      <w:pPr>
        <w:pStyle w:val="Teksttreci0"/>
        <w:spacing w:before="120" w:after="120"/>
        <w:jc w:val="both"/>
      </w:pPr>
      <w:r w:rsidRPr="001D7D42">
        <w:t>B. W celu zapewnienia bezpieczeństwa i zdrowia, inspektorzy online mają zatrzymać linię w przypadku zagrożeń wymagających natychmiastowego działania interwencyjnego. Takie zagrożenia obejmują między innymi zapobieganie obrażeniom z powodu nieprawidłowego działania automatycznych pęt, pił lub innego sprzętu lub z powodu przypadkowego rozprysku żółci lub płynu na oczy. Inspektorzy FSIS zatrzymują linię, jeśli pracownicy zakładu zgłoszą, że występuje bezpośrednie zagrożenie.</w:t>
      </w:r>
    </w:p>
    <w:p w14:paraId="68B874A1" w14:textId="77777777" w:rsidR="003A22F2" w:rsidRPr="001D7D42" w:rsidRDefault="0085270F" w:rsidP="005D33CE">
      <w:pPr>
        <w:pStyle w:val="Teksttreci0"/>
        <w:spacing w:before="120" w:after="120"/>
        <w:jc w:val="both"/>
      </w:pPr>
      <w:r w:rsidRPr="001D7D42">
        <w:t>C. Inspektorzy online przydzieleni do zakładu uboju drobiu:</w:t>
      </w:r>
    </w:p>
    <w:p w14:paraId="075F363C" w14:textId="4E58671D" w:rsidR="003A22F2" w:rsidRPr="001D7D42" w:rsidRDefault="005D33CE" w:rsidP="005D33CE">
      <w:pPr>
        <w:pStyle w:val="10"/>
      </w:pPr>
      <w:r w:rsidRPr="001D7D42">
        <w:t>1.</w:t>
      </w:r>
      <w:r w:rsidRPr="001D7D42">
        <w:tab/>
        <w:t>Powiadamiają inspektora IIC lub IPP offline, jeśli:</w:t>
      </w:r>
    </w:p>
    <w:p w14:paraId="6AB044EE" w14:textId="29AE82DC" w:rsidR="003A22F2" w:rsidRPr="001D7D42" w:rsidRDefault="005D33CE" w:rsidP="005D33CE">
      <w:pPr>
        <w:pStyle w:val="a0"/>
      </w:pPr>
      <w:r w:rsidRPr="001D7D42">
        <w:t>a.</w:t>
      </w:r>
      <w:r w:rsidRPr="001D7D42">
        <w:tab/>
        <w:t>Wykryją tendencje rosnącego zanieczyszczenia, patologii, choroby lub niewłaściwego wyglądu; lub</w:t>
      </w:r>
    </w:p>
    <w:p w14:paraId="075153F4" w14:textId="6A7A7941" w:rsidR="003A22F2" w:rsidRPr="001D7D42" w:rsidRDefault="005D33CE" w:rsidP="005D33CE">
      <w:pPr>
        <w:pStyle w:val="a0"/>
      </w:pPr>
      <w:r w:rsidRPr="001D7D42">
        <w:t>b.</w:t>
      </w:r>
      <w:r w:rsidRPr="001D7D42">
        <w:tab/>
        <w:t>Uważają, że kurczaki są ciężkimi młodymi kurczakami (przekraczającymi 6 funtów na stacji transferowej) i że inspekcja nie może być odpowiednio przeprowadzona w wyznaczonym czasie, ponieważ rutynowo używają obu rąk do odchylania płatów tłuszczu, a tym samym mają trudności z obserwacją jamy wewnętrznej; oraz</w:t>
      </w:r>
    </w:p>
    <w:p w14:paraId="560E63EC" w14:textId="2DABC129" w:rsidR="003A22F2" w:rsidRPr="001D7D42" w:rsidRDefault="005D33CE" w:rsidP="005D33CE">
      <w:pPr>
        <w:pStyle w:val="10"/>
      </w:pPr>
      <w:r w:rsidRPr="005B3704">
        <w:t>2.</w:t>
      </w:r>
      <w:r w:rsidRPr="001D7D42">
        <w:tab/>
        <w:t xml:space="preserve">Zatrzymują </w:t>
      </w:r>
      <w:r w:rsidR="001D7D42" w:rsidRPr="001D7D42">
        <w:t>linię</w:t>
      </w:r>
      <w:r w:rsidRPr="001D7D42">
        <w:t xml:space="preserve"> w momentach wymagających natychmiastowego działania interwencyjnego w celu zapobieżenia produkcji zanieczyszczonego lub niezdrowego produktu. Na przykład:</w:t>
      </w:r>
    </w:p>
    <w:p w14:paraId="011C3BFD" w14:textId="547A1908" w:rsidR="003A22F2" w:rsidRPr="001D7D42" w:rsidRDefault="005D33CE" w:rsidP="005D33CE">
      <w:pPr>
        <w:pStyle w:val="a0"/>
      </w:pPr>
      <w:r w:rsidRPr="001D7D42">
        <w:t>a.</w:t>
      </w:r>
      <w:r w:rsidRPr="001D7D42">
        <w:tab/>
        <w:t>W przypadku prezentacji wielu ptaków z rzędu, które są nadmiernie zanieczyszczone lub chore, lub w przypadku niewłaściwej prezentacji na stacji kontroli, inspektor IPP zatrzymuje linię do czasu naprawienia sytuacji.</w:t>
      </w:r>
    </w:p>
    <w:p w14:paraId="333617ED" w14:textId="1BD311F1" w:rsidR="003A22F2" w:rsidRPr="001D7D42" w:rsidRDefault="005D33CE" w:rsidP="005D33CE">
      <w:pPr>
        <w:pStyle w:val="a0"/>
      </w:pPr>
      <w:r w:rsidRPr="001D7D42">
        <w:t>b.</w:t>
      </w:r>
      <w:r w:rsidRPr="001D7D42">
        <w:tab/>
        <w:t>Jeśli występowanie skażonych lub chorych ptaków jest sporadyczne, inspektor online powinien polecić pomocnikowi inspektora „odłożenie” tuszy bez zatrzymywania linii.</w:t>
      </w:r>
    </w:p>
    <w:p w14:paraId="3D40AFB9" w14:textId="39BB9C66" w:rsidR="003A22F2" w:rsidRPr="001D7D42" w:rsidRDefault="005D33CE" w:rsidP="005D33CE">
      <w:pPr>
        <w:pStyle w:val="a0"/>
      </w:pPr>
      <w:r w:rsidRPr="001D7D42">
        <w:t>c.</w:t>
      </w:r>
      <w:r w:rsidRPr="001D7D42">
        <w:tab/>
        <w:t>Zatrzymuje linię produkcyjną, gdy zdolność inspektora online do przeprowadzenia pełnej inspekcji poubojowej jest utrudniana przez pomocnika z zakładu lub inny personel.</w:t>
      </w:r>
    </w:p>
    <w:p w14:paraId="75A21C44" w14:textId="77777777" w:rsidR="003A22F2" w:rsidRPr="001D7D42" w:rsidRDefault="0085270F" w:rsidP="005D33CE">
      <w:pPr>
        <w:pStyle w:val="1"/>
      </w:pPr>
      <w:bookmarkStart w:id="2" w:name="bookmark21"/>
      <w:r w:rsidRPr="001D7D42">
        <w:t>X. DOKUMENTACJA POUBOJOWA DROBIU</w:t>
      </w:r>
      <w:bookmarkEnd w:id="2"/>
    </w:p>
    <w:p w14:paraId="67234CF2" w14:textId="77777777" w:rsidR="003A22F2" w:rsidRPr="001D7D42" w:rsidRDefault="0085270F" w:rsidP="005D33CE">
      <w:pPr>
        <w:pStyle w:val="Nagwek10"/>
        <w:keepNext/>
        <w:keepLines/>
        <w:spacing w:before="120" w:after="120"/>
        <w:jc w:val="both"/>
      </w:pPr>
      <w:r w:rsidRPr="001D7D42">
        <w:rPr>
          <w:b/>
        </w:rPr>
        <w:t xml:space="preserve">UWAGA: </w:t>
      </w:r>
      <w:r w:rsidRPr="001D7D42">
        <w:t>Ta sekcja dotyczy inspektorów IPP w zakładach, które nie działają w ramach systemu NPIS.</w:t>
      </w:r>
    </w:p>
    <w:p w14:paraId="4515BB60" w14:textId="549D63F1" w:rsidR="005D33CE" w:rsidRPr="001D7D42" w:rsidRDefault="0085270F" w:rsidP="005D33CE">
      <w:pPr>
        <w:pStyle w:val="Teksttreci0"/>
        <w:spacing w:before="120" w:after="120"/>
        <w:jc w:val="both"/>
      </w:pPr>
      <w:r w:rsidRPr="001D7D42">
        <w:t>A. Inspektor IIC lub osoba wyznaczona wypełnia odpowiednie sekcje</w:t>
      </w:r>
      <w:hyperlink r:id="rId26" w:history="1">
        <w:r w:rsidRPr="001D7D42">
          <w:t xml:space="preserve"> </w:t>
        </w:r>
        <w:r w:rsidRPr="001D7D42">
          <w:rPr>
            <w:color w:val="0000FF"/>
            <w:u w:val="single"/>
          </w:rPr>
          <w:t>Formularza FSIS 6000-16</w:t>
        </w:r>
        <w:r w:rsidRPr="001D7D42">
          <w:t xml:space="preserve">, </w:t>
        </w:r>
      </w:hyperlink>
      <w:r w:rsidRPr="001D7D42">
        <w:t xml:space="preserve">, Inspekcja Drobiu - Arkusz Zestawienia Partii. Formularz ten jest dostępny w bibliotece formularzy </w:t>
      </w:r>
      <w:r w:rsidRPr="001D7D42">
        <w:rPr>
          <w:i/>
          <w:iCs/>
        </w:rPr>
        <w:t>Inside FSIS Forms Library</w:t>
      </w:r>
      <w:r w:rsidRPr="001D7D42">
        <w:t>.  Użytkownicy potrzebują dostępu do tego formularza za pomocą konta uwierzytelniania elektronicznego. Informacje, które należy wprowadzić do tych formularzy obejmują:</w:t>
      </w:r>
    </w:p>
    <w:p w14:paraId="04B76C10" w14:textId="2000691E" w:rsidR="003A22F2" w:rsidRPr="001D7D42" w:rsidRDefault="005D33CE" w:rsidP="005D33CE">
      <w:pPr>
        <w:pStyle w:val="10"/>
      </w:pPr>
      <w:r w:rsidRPr="001D7D42">
        <w:t>1.</w:t>
      </w:r>
      <w:r w:rsidRPr="001D7D42">
        <w:tab/>
        <w:t>Data inspekcji;</w:t>
      </w:r>
    </w:p>
    <w:p w14:paraId="0BB964BA" w14:textId="5D8DFE04" w:rsidR="003A22F2" w:rsidRPr="001D7D42" w:rsidRDefault="005D33CE" w:rsidP="005D33CE">
      <w:pPr>
        <w:pStyle w:val="10"/>
      </w:pPr>
      <w:r w:rsidRPr="005B3704">
        <w:t>2.</w:t>
      </w:r>
      <w:r w:rsidRPr="001D7D42">
        <w:tab/>
        <w:t>Zmiana podczas której przeprowadzono inspekcję;</w:t>
      </w:r>
    </w:p>
    <w:p w14:paraId="6259EEE9" w14:textId="54445A7F" w:rsidR="003A22F2" w:rsidRPr="001D7D42" w:rsidRDefault="005D33CE" w:rsidP="005D33CE">
      <w:pPr>
        <w:pStyle w:val="10"/>
      </w:pPr>
      <w:r w:rsidRPr="001D7D42">
        <w:t>3.</w:t>
      </w:r>
      <w:r w:rsidRPr="001D7D42">
        <w:tab/>
        <w:t>Numer zakładu;</w:t>
      </w:r>
    </w:p>
    <w:p w14:paraId="2F2F5B74" w14:textId="458BBBB2" w:rsidR="003A22F2" w:rsidRPr="001D7D42" w:rsidRDefault="005D33CE" w:rsidP="005D33CE">
      <w:pPr>
        <w:pStyle w:val="10"/>
      </w:pPr>
      <w:r w:rsidRPr="001D7D42">
        <w:lastRenderedPageBreak/>
        <w:t>4.</w:t>
      </w:r>
      <w:r w:rsidRPr="001D7D42">
        <w:tab/>
        <w:t>Konkretna produkcja (numer partii);</w:t>
      </w:r>
    </w:p>
    <w:p w14:paraId="46D43FD1" w14:textId="31DF2458" w:rsidR="003A22F2" w:rsidRPr="001D7D42" w:rsidRDefault="005D33CE" w:rsidP="005D33CE">
      <w:pPr>
        <w:pStyle w:val="10"/>
      </w:pPr>
      <w:r w:rsidRPr="001D7D42">
        <w:t>5.</w:t>
      </w:r>
      <w:r w:rsidRPr="001D7D42">
        <w:tab/>
        <w:t>Klasa drobiu; oraz</w:t>
      </w:r>
    </w:p>
    <w:p w14:paraId="57A10420" w14:textId="619213C4" w:rsidR="003A22F2" w:rsidRPr="001D7D42" w:rsidRDefault="005D33CE" w:rsidP="005D33CE">
      <w:pPr>
        <w:pStyle w:val="10"/>
      </w:pPr>
      <w:r w:rsidRPr="001D7D42">
        <w:t>6.</w:t>
      </w:r>
      <w:r w:rsidRPr="001D7D42">
        <w:tab/>
        <w:t>Imię i nazwisko inspektora FSIS online. Nazwa może być wpisana lub naniesiona za pomocą stempla komputerowego; podpis nie jest konieczny.</w:t>
      </w:r>
    </w:p>
    <w:p w14:paraId="5728193D" w14:textId="77777777" w:rsidR="003A22F2" w:rsidRPr="001D7D42" w:rsidRDefault="0085270F" w:rsidP="005D33CE">
      <w:pPr>
        <w:pStyle w:val="Teksttreci0"/>
        <w:spacing w:before="120" w:after="120"/>
        <w:jc w:val="both"/>
      </w:pPr>
      <w:r w:rsidRPr="001D7D42">
        <w:t>B. Inspektorzy IPP online:</w:t>
      </w:r>
    </w:p>
    <w:p w14:paraId="385D1C4B" w14:textId="42B4CE83" w:rsidR="003A22F2" w:rsidRPr="001D7D42" w:rsidRDefault="005D33CE" w:rsidP="005D33CE">
      <w:pPr>
        <w:pStyle w:val="10"/>
      </w:pPr>
      <w:r w:rsidRPr="001D7D42">
        <w:t>1.</w:t>
      </w:r>
      <w:r w:rsidRPr="001D7D42">
        <w:tab/>
        <w:t>Przekazują formularz 6000-16 FSIS „pomocnikowi inspektora” na początku każdej zmiany;</w:t>
      </w:r>
    </w:p>
    <w:p w14:paraId="671328A2" w14:textId="3DF1ABA9" w:rsidR="003A22F2" w:rsidRPr="001D7D42" w:rsidRDefault="005D33CE" w:rsidP="005D33CE">
      <w:pPr>
        <w:pStyle w:val="10"/>
      </w:pPr>
      <w:r w:rsidRPr="001D7D42">
        <w:t>2.</w:t>
      </w:r>
      <w:r w:rsidRPr="001D7D42">
        <w:tab/>
        <w:t>Instruują „pomocnika inspektora” w zakresie rejestrowania odrzucenia tuszy na formularzu 6000-16 FSIS jako dokładnego zapisu występowania chorób napotkanych podczas inspekcji poubojowej; oraz</w:t>
      </w:r>
    </w:p>
    <w:p w14:paraId="650AC250" w14:textId="7AD6069F" w:rsidR="003A22F2" w:rsidRPr="001D7D42" w:rsidRDefault="005D33CE" w:rsidP="005D33CE">
      <w:pPr>
        <w:pStyle w:val="10"/>
      </w:pPr>
      <w:r w:rsidRPr="001D7D42">
        <w:t>3.</w:t>
      </w:r>
      <w:r w:rsidRPr="001D7D42">
        <w:tab/>
        <w:t>Upewniają się, że inspektor IPP offline otrzyma formularz 6000-16 FSIS na koniec zmiany.</w:t>
      </w:r>
    </w:p>
    <w:p w14:paraId="68CD73BE" w14:textId="77777777" w:rsidR="003A22F2" w:rsidRPr="001D7D42" w:rsidRDefault="0085270F" w:rsidP="005D33CE">
      <w:pPr>
        <w:pStyle w:val="Teksttreci0"/>
        <w:spacing w:before="120" w:after="120"/>
        <w:jc w:val="both"/>
      </w:pPr>
      <w:r w:rsidRPr="001D7D42">
        <w:t>C. Offline IPP mają na celu:</w:t>
      </w:r>
    </w:p>
    <w:p w14:paraId="2CDE2374" w14:textId="56F57219" w:rsidR="003A22F2" w:rsidRPr="001D7D42" w:rsidRDefault="005D33CE" w:rsidP="005D33CE">
      <w:pPr>
        <w:pStyle w:val="10"/>
      </w:pPr>
      <w:r w:rsidRPr="001D7D42">
        <w:t>1.</w:t>
      </w:r>
      <w:r w:rsidRPr="001D7D42">
        <w:tab/>
        <w:t>Sumują odrzucenia dla każdej kategorii odrzuconych ptaków z Formularza 600016 FSIS inspekcji IPP online;</w:t>
      </w:r>
    </w:p>
    <w:p w14:paraId="6102F467" w14:textId="471EBA45" w:rsidR="003A22F2" w:rsidRPr="001D7D42" w:rsidRDefault="005D33CE" w:rsidP="005D33CE">
      <w:pPr>
        <w:pStyle w:val="10"/>
      </w:pPr>
      <w:r w:rsidRPr="005B3704">
        <w:t>2.</w:t>
      </w:r>
      <w:r w:rsidRPr="001D7D42">
        <w:tab/>
        <w:t>Zapisują na Formularzu 6000-16 FSIS sumę odrzutów otrzymanych od personelu zakładu podczas zmiany. Odrzuty z zakładu to tusze odrzucone lub usunięte przez zakład przed inspekcją lub podczas ponownej inspekcji; oraz</w:t>
      </w:r>
    </w:p>
    <w:p w14:paraId="4966F666" w14:textId="35100372" w:rsidR="003A22F2" w:rsidRPr="001D7D42" w:rsidRDefault="005D33CE" w:rsidP="005D33CE">
      <w:pPr>
        <w:pStyle w:val="10"/>
      </w:pPr>
      <w:r w:rsidRPr="001D7D42">
        <w:t>3.</w:t>
      </w:r>
      <w:r w:rsidRPr="001D7D42">
        <w:tab/>
        <w:t>Przenoszą sumy do sekcji ADR w systemie PHIS. Inspektor IPP może znaleźć samouczki dotyczące wprowadzania informacji o usuwaniu zwierząt w systemie PHIS w Pomocy IPP, funkcji Pomoc PHIS, oraz w Samouczkach domowych PHIS</w:t>
      </w:r>
      <w:hyperlink r:id="rId27" w:history="1">
        <w:r w:rsidRPr="001D7D42">
          <w:t xml:space="preserve"> (</w:t>
        </w:r>
        <w:r w:rsidRPr="001D7D42">
          <w:rPr>
            <w:color w:val="0000FF"/>
            <w:u w:val="single"/>
          </w:rPr>
          <w:t>PHIS</w:t>
        </w:r>
      </w:hyperlink>
      <w:r w:rsidRPr="001D7D42">
        <w:rPr>
          <w:color w:val="0000FF"/>
          <w:u w:val="single"/>
        </w:rPr>
        <w:t xml:space="preserve"> </w:t>
      </w:r>
      <w:hyperlink r:id="rId28" w:history="1">
        <w:r w:rsidRPr="001D7D42">
          <w:rPr>
            <w:color w:val="0000FF"/>
            <w:u w:val="single"/>
          </w:rPr>
          <w:t>Domestic Tutorials</w:t>
        </w:r>
        <w:r w:rsidRPr="001D7D42">
          <w:t>).</w:t>
        </w:r>
      </w:hyperlink>
    </w:p>
    <w:p w14:paraId="0E077EE0" w14:textId="77777777" w:rsidR="003A22F2" w:rsidRPr="001D7D42" w:rsidRDefault="0085270F" w:rsidP="005D33CE">
      <w:pPr>
        <w:pStyle w:val="Teksttreci0"/>
        <w:spacing w:before="120" w:after="120"/>
        <w:jc w:val="both"/>
      </w:pPr>
      <w:r w:rsidRPr="001D7D42">
        <w:t>D. Wprowadzanie informacji o postępowaniu ze zwierzętami i klasie drobiu do systemu PHIS</w:t>
      </w:r>
    </w:p>
    <w:p w14:paraId="4E52EECC" w14:textId="70127021" w:rsidR="005D33CE" w:rsidRPr="001D7D42" w:rsidRDefault="005D33CE" w:rsidP="005D33CE">
      <w:pPr>
        <w:pStyle w:val="10"/>
      </w:pPr>
      <w:r w:rsidRPr="001D7D42">
        <w:t>1.</w:t>
      </w:r>
      <w:r w:rsidRPr="001D7D42">
        <w:tab/>
        <w:t>Inspektor IPP musi wprowadzić informacje o klasie drobiu dla każdej partii. Zakład dostarcza informacje o partii drobiu, które inspektor IPP wprowadza w odpowiednich polach danych. Zakład jest zobowiązany do dostarczenia FSIS dokładnych informacji potrzebnych do uzyskania danych dotyczących usuwania zwierząt i informacji o klasie drobiu (9 CFR 381.180(a)). Informacje te obejmują całkowitą liczbę żywych ptaków i ich całkowitą żywą wagę dla określonej partii produkcyjnej oraz całkowitą liczbę funtów odrzuconych podczas badania przedubojowego w związku z DOA. Zakład musi również dostarczyć całkowitą wagę w funtach tusz i części odrzuconych podczas uboju poubojowego oraz całkowitą wagę w funtach schłodzonego lub mrożonego produktu z tej konkretnej produkcji. Zakład zazwyczaj dostarcza te informacje na formularzu FSIS 6510-7, Informacje o partii drobiu; może jednak skorzystać z innej metody.</w:t>
      </w:r>
    </w:p>
    <w:p w14:paraId="664FA6A0" w14:textId="2E79239D" w:rsidR="003A22F2" w:rsidRPr="001D7D42" w:rsidRDefault="005D33CE" w:rsidP="005D33CE">
      <w:pPr>
        <w:pStyle w:val="10"/>
      </w:pPr>
      <w:r w:rsidRPr="001D7D42">
        <w:t>2.</w:t>
      </w:r>
      <w:r w:rsidRPr="001D7D42">
        <w:tab/>
        <w:t>Informacje o klasie drobiu obejmują ptaki martwe w momencie przybycia (waga) (DOA) i ptaki odrzucone przed ubojem bez DOA (waga). Inspektorzy IPP wprowadzają wagę ptaków odrzuconych przez FSIS podczas kontroli przedubojowej w polu Odrzucenie przedubojowe bez DOA (waga); zob. zrzut ekranu 1.</w:t>
      </w:r>
    </w:p>
    <w:p w14:paraId="18B8329A" w14:textId="77777777" w:rsidR="003A22F2" w:rsidRPr="001D7D42" w:rsidRDefault="0085270F" w:rsidP="005D33CE">
      <w:pPr>
        <w:pStyle w:val="Teksttreci0"/>
        <w:spacing w:before="120" w:after="120"/>
        <w:jc w:val="both"/>
      </w:pPr>
      <w:r w:rsidRPr="001D7D42">
        <w:t>Zrzut ekranu 1</w:t>
      </w:r>
    </w:p>
    <w:tbl>
      <w:tblPr>
        <w:tblOverlap w:val="never"/>
        <w:tblW w:w="4153" w:type="pct"/>
        <w:jc w:val="center"/>
        <w:tblCellMar>
          <w:left w:w="10" w:type="dxa"/>
          <w:right w:w="10" w:type="dxa"/>
        </w:tblCellMar>
        <w:tblLook w:val="04A0" w:firstRow="1" w:lastRow="0" w:firstColumn="1" w:lastColumn="0" w:noHBand="0" w:noVBand="1"/>
      </w:tblPr>
      <w:tblGrid>
        <w:gridCol w:w="2723"/>
        <w:gridCol w:w="1637"/>
        <w:gridCol w:w="641"/>
        <w:gridCol w:w="2382"/>
        <w:gridCol w:w="712"/>
      </w:tblGrid>
      <w:tr w:rsidR="0088229D" w:rsidRPr="001D7D42" w14:paraId="55845796" w14:textId="77777777" w:rsidTr="0088229D">
        <w:trPr>
          <w:trHeight w:val="20"/>
          <w:jc w:val="center"/>
        </w:trPr>
        <w:tc>
          <w:tcPr>
            <w:tcW w:w="5000" w:type="pct"/>
            <w:gridSpan w:val="5"/>
            <w:tcBorders>
              <w:top w:val="single" w:sz="4" w:space="0" w:color="auto"/>
              <w:bottom w:val="single" w:sz="4" w:space="0" w:color="auto"/>
            </w:tcBorders>
            <w:shd w:val="clear" w:color="auto" w:fill="auto"/>
            <w:vAlign w:val="center"/>
          </w:tcPr>
          <w:p w14:paraId="2987B054" w14:textId="77777777" w:rsidR="0088229D" w:rsidRPr="001D7D42" w:rsidRDefault="0088229D" w:rsidP="00AB4473">
            <w:pPr>
              <w:pStyle w:val="Inne0"/>
              <w:spacing w:before="40" w:after="40"/>
              <w:rPr>
                <w:b/>
                <w:bCs/>
                <w:sz w:val="20"/>
                <w:szCs w:val="20"/>
              </w:rPr>
            </w:pPr>
            <w:r w:rsidRPr="001D7D42">
              <w:rPr>
                <w:b/>
                <w:sz w:val="20"/>
              </w:rPr>
              <w:t>Nowy rekord dla drobiu</w:t>
            </w:r>
          </w:p>
        </w:tc>
      </w:tr>
      <w:tr w:rsidR="0088229D" w:rsidRPr="001D7D42" w14:paraId="551BF91A" w14:textId="77777777" w:rsidTr="0088229D">
        <w:trPr>
          <w:trHeight w:val="20"/>
          <w:jc w:val="center"/>
        </w:trPr>
        <w:tc>
          <w:tcPr>
            <w:tcW w:w="1682" w:type="pct"/>
            <w:tcBorders>
              <w:top w:val="single" w:sz="4" w:space="0" w:color="auto"/>
            </w:tcBorders>
            <w:shd w:val="clear" w:color="auto" w:fill="auto"/>
            <w:vAlign w:val="center"/>
          </w:tcPr>
          <w:p w14:paraId="512103DC" w14:textId="77777777" w:rsidR="0088229D" w:rsidRPr="001D7D42" w:rsidRDefault="0088229D" w:rsidP="00AB4473">
            <w:pPr>
              <w:pStyle w:val="Inne0"/>
              <w:spacing w:before="40" w:after="40"/>
              <w:rPr>
                <w:b/>
                <w:bCs/>
                <w:sz w:val="16"/>
                <w:szCs w:val="16"/>
              </w:rPr>
            </w:pPr>
            <w:r w:rsidRPr="001D7D42">
              <w:rPr>
                <w:b/>
                <w:sz w:val="16"/>
              </w:rPr>
              <w:t>Podklasa* :</w:t>
            </w:r>
          </w:p>
        </w:tc>
        <w:tc>
          <w:tcPr>
            <w:tcW w:w="1011" w:type="pct"/>
            <w:tcBorders>
              <w:top w:val="single" w:sz="4" w:space="0" w:color="auto"/>
            </w:tcBorders>
            <w:shd w:val="clear" w:color="auto" w:fill="auto"/>
            <w:vAlign w:val="center"/>
          </w:tcPr>
          <w:p w14:paraId="7A9DFE1D" w14:textId="77777777" w:rsidR="0088229D" w:rsidRPr="001D7D42" w:rsidRDefault="0088229D" w:rsidP="00AB4473">
            <w:pPr>
              <w:pStyle w:val="Inne0"/>
              <w:spacing w:before="40" w:after="40"/>
              <w:rPr>
                <w:b/>
                <w:bCs/>
                <w:i/>
                <w:iCs/>
                <w:sz w:val="16"/>
                <w:szCs w:val="16"/>
              </w:rPr>
            </w:pPr>
            <w:r w:rsidRPr="001D7D42">
              <w:rPr>
                <w:rFonts w:ascii="Times New Roman" w:hAnsi="Times New Roman"/>
                <w:b/>
                <w:i/>
                <w:sz w:val="16"/>
              </w:rPr>
              <w:t xml:space="preserve">Młody kurczak </w:t>
            </w:r>
          </w:p>
        </w:tc>
        <w:tc>
          <w:tcPr>
            <w:tcW w:w="396" w:type="pct"/>
            <w:tcBorders>
              <w:top w:val="single" w:sz="4" w:space="0" w:color="auto"/>
            </w:tcBorders>
            <w:shd w:val="clear" w:color="auto" w:fill="auto"/>
            <w:vAlign w:val="center"/>
          </w:tcPr>
          <w:p w14:paraId="1A2A8DA8" w14:textId="77777777" w:rsidR="0088229D" w:rsidRPr="001D7D42" w:rsidRDefault="0088229D" w:rsidP="00AB4473">
            <w:pPr>
              <w:spacing w:before="40" w:after="40"/>
              <w:rPr>
                <w:b/>
                <w:bCs/>
                <w:color w:val="auto"/>
                <w:sz w:val="16"/>
                <w:szCs w:val="16"/>
              </w:rPr>
            </w:pPr>
          </w:p>
        </w:tc>
        <w:tc>
          <w:tcPr>
            <w:tcW w:w="1471" w:type="pct"/>
            <w:tcBorders>
              <w:top w:val="single" w:sz="4" w:space="0" w:color="auto"/>
            </w:tcBorders>
            <w:shd w:val="clear" w:color="auto" w:fill="auto"/>
            <w:vAlign w:val="center"/>
          </w:tcPr>
          <w:p w14:paraId="6D8927E4" w14:textId="77777777" w:rsidR="0088229D" w:rsidRPr="001D7D42" w:rsidRDefault="0088229D" w:rsidP="00AB4473">
            <w:pPr>
              <w:spacing w:before="40" w:after="40"/>
              <w:rPr>
                <w:b/>
                <w:bCs/>
                <w:color w:val="auto"/>
                <w:sz w:val="16"/>
                <w:szCs w:val="16"/>
              </w:rPr>
            </w:pPr>
          </w:p>
        </w:tc>
        <w:tc>
          <w:tcPr>
            <w:tcW w:w="440" w:type="pct"/>
            <w:tcBorders>
              <w:top w:val="single" w:sz="4" w:space="0" w:color="auto"/>
            </w:tcBorders>
            <w:shd w:val="clear" w:color="auto" w:fill="auto"/>
            <w:vAlign w:val="center"/>
          </w:tcPr>
          <w:p w14:paraId="41CC4911" w14:textId="77777777" w:rsidR="0088229D" w:rsidRPr="001D7D42" w:rsidRDefault="0088229D" w:rsidP="00AB4473">
            <w:pPr>
              <w:spacing w:before="40" w:after="40"/>
              <w:rPr>
                <w:b/>
                <w:bCs/>
                <w:color w:val="auto"/>
                <w:sz w:val="16"/>
                <w:szCs w:val="16"/>
              </w:rPr>
            </w:pPr>
          </w:p>
        </w:tc>
      </w:tr>
      <w:tr w:rsidR="0088229D" w:rsidRPr="001D7D42" w14:paraId="56D158D3" w14:textId="77777777" w:rsidTr="0088229D">
        <w:trPr>
          <w:trHeight w:val="20"/>
          <w:jc w:val="center"/>
        </w:trPr>
        <w:tc>
          <w:tcPr>
            <w:tcW w:w="1682" w:type="pct"/>
            <w:shd w:val="clear" w:color="auto" w:fill="auto"/>
            <w:vAlign w:val="center"/>
          </w:tcPr>
          <w:p w14:paraId="2D3031D0" w14:textId="77777777" w:rsidR="0088229D" w:rsidRPr="001D7D42" w:rsidRDefault="0088229D" w:rsidP="00AB4473">
            <w:pPr>
              <w:pStyle w:val="Inne0"/>
              <w:spacing w:before="40" w:after="40"/>
              <w:rPr>
                <w:b/>
                <w:bCs/>
                <w:sz w:val="16"/>
                <w:szCs w:val="16"/>
              </w:rPr>
            </w:pPr>
            <w:r w:rsidRPr="001D7D42">
              <w:rPr>
                <w:b/>
                <w:sz w:val="16"/>
              </w:rPr>
              <w:t>Numer partii * :</w:t>
            </w:r>
          </w:p>
        </w:tc>
        <w:tc>
          <w:tcPr>
            <w:tcW w:w="1011" w:type="pct"/>
            <w:shd w:val="clear" w:color="auto" w:fill="auto"/>
            <w:vAlign w:val="center"/>
          </w:tcPr>
          <w:p w14:paraId="2CF3CA76" w14:textId="77777777" w:rsidR="0088229D" w:rsidRPr="001D7D42" w:rsidRDefault="0088229D" w:rsidP="00AB4473">
            <w:pPr>
              <w:spacing w:before="40" w:after="40"/>
              <w:rPr>
                <w:b/>
                <w:bCs/>
                <w:color w:val="auto"/>
                <w:sz w:val="16"/>
                <w:szCs w:val="16"/>
              </w:rPr>
            </w:pPr>
          </w:p>
        </w:tc>
        <w:tc>
          <w:tcPr>
            <w:tcW w:w="396" w:type="pct"/>
            <w:shd w:val="clear" w:color="auto" w:fill="auto"/>
            <w:vAlign w:val="center"/>
          </w:tcPr>
          <w:p w14:paraId="1FAAD8CD" w14:textId="77777777" w:rsidR="0088229D" w:rsidRPr="001D7D42" w:rsidRDefault="0088229D" w:rsidP="00AB4473">
            <w:pPr>
              <w:spacing w:before="40" w:after="40"/>
              <w:rPr>
                <w:b/>
                <w:bCs/>
                <w:color w:val="auto"/>
                <w:sz w:val="16"/>
                <w:szCs w:val="16"/>
              </w:rPr>
            </w:pPr>
          </w:p>
        </w:tc>
        <w:tc>
          <w:tcPr>
            <w:tcW w:w="1471" w:type="pct"/>
            <w:shd w:val="clear" w:color="auto" w:fill="auto"/>
            <w:vAlign w:val="center"/>
          </w:tcPr>
          <w:p w14:paraId="784BF255" w14:textId="77777777" w:rsidR="0088229D" w:rsidRPr="001D7D42" w:rsidRDefault="0088229D" w:rsidP="00AB4473">
            <w:pPr>
              <w:spacing w:before="40" w:after="40"/>
              <w:rPr>
                <w:b/>
                <w:bCs/>
                <w:color w:val="auto"/>
                <w:sz w:val="16"/>
                <w:szCs w:val="16"/>
              </w:rPr>
            </w:pPr>
          </w:p>
        </w:tc>
        <w:tc>
          <w:tcPr>
            <w:tcW w:w="440" w:type="pct"/>
            <w:shd w:val="clear" w:color="auto" w:fill="auto"/>
            <w:vAlign w:val="center"/>
          </w:tcPr>
          <w:p w14:paraId="149C9A1F" w14:textId="77777777" w:rsidR="0088229D" w:rsidRPr="001D7D42" w:rsidRDefault="0088229D" w:rsidP="00AB4473">
            <w:pPr>
              <w:spacing w:before="40" w:after="40"/>
              <w:rPr>
                <w:b/>
                <w:bCs/>
                <w:color w:val="auto"/>
                <w:sz w:val="16"/>
                <w:szCs w:val="16"/>
              </w:rPr>
            </w:pPr>
          </w:p>
        </w:tc>
      </w:tr>
      <w:tr w:rsidR="0088229D" w:rsidRPr="001D7D42" w14:paraId="066DE19E" w14:textId="77777777" w:rsidTr="0088229D">
        <w:trPr>
          <w:trHeight w:val="20"/>
          <w:jc w:val="center"/>
        </w:trPr>
        <w:tc>
          <w:tcPr>
            <w:tcW w:w="1682" w:type="pct"/>
            <w:shd w:val="clear" w:color="auto" w:fill="auto"/>
            <w:vAlign w:val="center"/>
          </w:tcPr>
          <w:p w14:paraId="38496E05" w14:textId="77777777" w:rsidR="0088229D" w:rsidRPr="001D7D42" w:rsidRDefault="0088229D" w:rsidP="00AB4473">
            <w:pPr>
              <w:pStyle w:val="Inne0"/>
              <w:spacing w:before="40" w:after="40"/>
              <w:rPr>
                <w:b/>
                <w:bCs/>
                <w:sz w:val="16"/>
                <w:szCs w:val="16"/>
              </w:rPr>
            </w:pPr>
            <w:r w:rsidRPr="001D7D42">
              <w:rPr>
                <w:b/>
                <w:sz w:val="16"/>
              </w:rPr>
              <w:t>Liczba głów (sztuk):</w:t>
            </w:r>
          </w:p>
        </w:tc>
        <w:tc>
          <w:tcPr>
            <w:tcW w:w="1011" w:type="pct"/>
            <w:shd w:val="clear" w:color="auto" w:fill="auto"/>
            <w:vAlign w:val="center"/>
          </w:tcPr>
          <w:p w14:paraId="740E87B6" w14:textId="77777777" w:rsidR="0088229D" w:rsidRPr="001D7D42" w:rsidRDefault="0088229D" w:rsidP="00AB4473">
            <w:pPr>
              <w:spacing w:before="40" w:after="40"/>
              <w:rPr>
                <w:b/>
                <w:bCs/>
                <w:color w:val="auto"/>
                <w:sz w:val="16"/>
                <w:szCs w:val="16"/>
              </w:rPr>
            </w:pPr>
          </w:p>
        </w:tc>
        <w:tc>
          <w:tcPr>
            <w:tcW w:w="396" w:type="pct"/>
            <w:shd w:val="clear" w:color="auto" w:fill="auto"/>
            <w:vAlign w:val="center"/>
          </w:tcPr>
          <w:p w14:paraId="6C793F69" w14:textId="77777777" w:rsidR="0088229D" w:rsidRPr="001D7D42" w:rsidRDefault="0088229D" w:rsidP="00AB4473">
            <w:pPr>
              <w:spacing w:before="40" w:after="40"/>
              <w:rPr>
                <w:b/>
                <w:bCs/>
                <w:color w:val="auto"/>
                <w:sz w:val="16"/>
                <w:szCs w:val="16"/>
              </w:rPr>
            </w:pPr>
          </w:p>
        </w:tc>
        <w:tc>
          <w:tcPr>
            <w:tcW w:w="1471" w:type="pct"/>
            <w:shd w:val="clear" w:color="auto" w:fill="auto"/>
            <w:vAlign w:val="center"/>
          </w:tcPr>
          <w:p w14:paraId="02828760" w14:textId="77777777" w:rsidR="0088229D" w:rsidRPr="001D7D42" w:rsidRDefault="0088229D" w:rsidP="00AB4473">
            <w:pPr>
              <w:spacing w:before="40" w:after="40"/>
              <w:rPr>
                <w:b/>
                <w:bCs/>
                <w:color w:val="auto"/>
                <w:sz w:val="16"/>
                <w:szCs w:val="16"/>
              </w:rPr>
            </w:pPr>
          </w:p>
        </w:tc>
        <w:tc>
          <w:tcPr>
            <w:tcW w:w="440" w:type="pct"/>
            <w:shd w:val="clear" w:color="auto" w:fill="auto"/>
            <w:vAlign w:val="center"/>
          </w:tcPr>
          <w:p w14:paraId="64901476" w14:textId="77777777" w:rsidR="0088229D" w:rsidRPr="001D7D42" w:rsidRDefault="0088229D" w:rsidP="00AB4473">
            <w:pPr>
              <w:spacing w:before="40" w:after="40"/>
              <w:rPr>
                <w:b/>
                <w:bCs/>
                <w:color w:val="auto"/>
                <w:sz w:val="16"/>
                <w:szCs w:val="16"/>
              </w:rPr>
            </w:pPr>
          </w:p>
        </w:tc>
      </w:tr>
      <w:tr w:rsidR="0088229D" w:rsidRPr="001D7D42" w14:paraId="244427AB" w14:textId="77777777" w:rsidTr="0088229D">
        <w:trPr>
          <w:trHeight w:val="20"/>
          <w:jc w:val="center"/>
        </w:trPr>
        <w:tc>
          <w:tcPr>
            <w:tcW w:w="3089" w:type="pct"/>
            <w:gridSpan w:val="3"/>
            <w:shd w:val="clear" w:color="auto" w:fill="auto"/>
            <w:vAlign w:val="center"/>
          </w:tcPr>
          <w:p w14:paraId="40752059" w14:textId="77777777" w:rsidR="0088229D" w:rsidRPr="001D7D42" w:rsidRDefault="0088229D" w:rsidP="00AB4473">
            <w:pPr>
              <w:pStyle w:val="Inne0"/>
              <w:spacing w:before="40" w:after="40"/>
              <w:rPr>
                <w:b/>
                <w:bCs/>
                <w:sz w:val="16"/>
                <w:szCs w:val="16"/>
              </w:rPr>
            </w:pPr>
            <w:r w:rsidRPr="001D7D42">
              <w:rPr>
                <w:b/>
                <w:sz w:val="16"/>
              </w:rPr>
              <w:sym w:font="Wingdings" w:char="F0A4"/>
            </w:r>
            <w:r w:rsidRPr="001D7D42">
              <w:rPr>
                <w:b/>
                <w:sz w:val="16"/>
              </w:rPr>
              <w:t xml:space="preserve"> Waga zgłoszona </w:t>
            </w:r>
            <w:r w:rsidRPr="001D7D42">
              <w:rPr>
                <w:b/>
                <w:sz w:val="16"/>
              </w:rPr>
              <w:tab/>
            </w:r>
            <w:r w:rsidRPr="001D7D42">
              <w:rPr>
                <w:b/>
                <w:sz w:val="16"/>
              </w:rPr>
              <w:sym w:font="Wingdings" w:char="F0A1"/>
            </w:r>
            <w:r w:rsidRPr="001D7D42">
              <w:rPr>
                <w:b/>
                <w:sz w:val="16"/>
              </w:rPr>
              <w:t xml:space="preserve"> Waga niezgłoszona</w:t>
            </w:r>
          </w:p>
        </w:tc>
        <w:tc>
          <w:tcPr>
            <w:tcW w:w="1471" w:type="pct"/>
            <w:shd w:val="clear" w:color="auto" w:fill="auto"/>
            <w:vAlign w:val="center"/>
          </w:tcPr>
          <w:p w14:paraId="6866C7C7" w14:textId="77777777" w:rsidR="0088229D" w:rsidRPr="001D7D42" w:rsidRDefault="0088229D" w:rsidP="00AB4473">
            <w:pPr>
              <w:spacing w:before="40" w:after="40"/>
              <w:rPr>
                <w:b/>
                <w:bCs/>
                <w:color w:val="auto"/>
                <w:sz w:val="16"/>
                <w:szCs w:val="16"/>
              </w:rPr>
            </w:pPr>
          </w:p>
        </w:tc>
        <w:tc>
          <w:tcPr>
            <w:tcW w:w="440" w:type="pct"/>
            <w:shd w:val="clear" w:color="auto" w:fill="auto"/>
            <w:vAlign w:val="center"/>
          </w:tcPr>
          <w:p w14:paraId="4A0B0824" w14:textId="77777777" w:rsidR="0088229D" w:rsidRPr="001D7D42" w:rsidRDefault="0088229D" w:rsidP="00AB4473">
            <w:pPr>
              <w:spacing w:before="40" w:after="40"/>
              <w:rPr>
                <w:b/>
                <w:bCs/>
                <w:color w:val="auto"/>
                <w:sz w:val="16"/>
                <w:szCs w:val="16"/>
              </w:rPr>
            </w:pPr>
          </w:p>
        </w:tc>
      </w:tr>
      <w:tr w:rsidR="0088229D" w:rsidRPr="001D7D42" w14:paraId="61005DBE" w14:textId="77777777" w:rsidTr="0088229D">
        <w:trPr>
          <w:trHeight w:val="20"/>
          <w:jc w:val="center"/>
        </w:trPr>
        <w:tc>
          <w:tcPr>
            <w:tcW w:w="1682" w:type="pct"/>
            <w:shd w:val="clear" w:color="auto" w:fill="auto"/>
            <w:vAlign w:val="center"/>
          </w:tcPr>
          <w:p w14:paraId="65B295BF" w14:textId="77777777" w:rsidR="0088229D" w:rsidRPr="001D7D42" w:rsidRDefault="0088229D" w:rsidP="00AB4473">
            <w:pPr>
              <w:pStyle w:val="Inne0"/>
              <w:spacing w:before="40" w:after="40"/>
              <w:rPr>
                <w:b/>
                <w:bCs/>
                <w:sz w:val="16"/>
                <w:szCs w:val="16"/>
              </w:rPr>
            </w:pPr>
            <w:r w:rsidRPr="001D7D42">
              <w:rPr>
                <w:b/>
                <w:sz w:val="16"/>
              </w:rPr>
              <w:t>Waga żywca:</w:t>
            </w:r>
          </w:p>
        </w:tc>
        <w:tc>
          <w:tcPr>
            <w:tcW w:w="1011" w:type="pct"/>
            <w:shd w:val="clear" w:color="auto" w:fill="auto"/>
            <w:vAlign w:val="center"/>
          </w:tcPr>
          <w:p w14:paraId="0F27BD4C" w14:textId="77777777" w:rsidR="0088229D" w:rsidRPr="001D7D42" w:rsidRDefault="0088229D" w:rsidP="00AB4473">
            <w:pPr>
              <w:spacing w:before="40" w:after="40"/>
              <w:rPr>
                <w:b/>
                <w:bCs/>
                <w:color w:val="auto"/>
                <w:sz w:val="16"/>
                <w:szCs w:val="16"/>
              </w:rPr>
            </w:pPr>
          </w:p>
        </w:tc>
        <w:tc>
          <w:tcPr>
            <w:tcW w:w="396" w:type="pct"/>
            <w:shd w:val="clear" w:color="auto" w:fill="auto"/>
            <w:vAlign w:val="center"/>
          </w:tcPr>
          <w:p w14:paraId="0295B839" w14:textId="77777777" w:rsidR="0088229D" w:rsidRPr="001D7D42" w:rsidRDefault="0088229D" w:rsidP="00AB4473">
            <w:pPr>
              <w:pStyle w:val="Inne0"/>
              <w:spacing w:before="40" w:after="40"/>
              <w:rPr>
                <w:b/>
                <w:bCs/>
                <w:sz w:val="16"/>
                <w:szCs w:val="16"/>
              </w:rPr>
            </w:pPr>
            <w:r w:rsidRPr="001D7D42">
              <w:rPr>
                <w:b/>
                <w:sz w:val="16"/>
              </w:rPr>
              <w:t>funtów.</w:t>
            </w:r>
          </w:p>
        </w:tc>
        <w:tc>
          <w:tcPr>
            <w:tcW w:w="1471" w:type="pct"/>
            <w:shd w:val="clear" w:color="auto" w:fill="auto"/>
            <w:vAlign w:val="center"/>
          </w:tcPr>
          <w:p w14:paraId="44C90B3E" w14:textId="77777777" w:rsidR="0088229D" w:rsidRPr="001D7D42" w:rsidRDefault="0088229D" w:rsidP="00AB4473">
            <w:pPr>
              <w:pStyle w:val="Inne0"/>
              <w:spacing w:before="40" w:after="40"/>
              <w:rPr>
                <w:b/>
                <w:bCs/>
                <w:sz w:val="16"/>
                <w:szCs w:val="16"/>
              </w:rPr>
            </w:pPr>
            <w:r w:rsidRPr="001D7D42">
              <w:rPr>
                <w:b/>
                <w:sz w:val="16"/>
              </w:rPr>
              <w:t>Martwe w momencie przybycia (waga):</w:t>
            </w:r>
          </w:p>
        </w:tc>
        <w:tc>
          <w:tcPr>
            <w:tcW w:w="440" w:type="pct"/>
            <w:shd w:val="clear" w:color="auto" w:fill="auto"/>
            <w:vAlign w:val="center"/>
          </w:tcPr>
          <w:p w14:paraId="6FC12DA1" w14:textId="77777777" w:rsidR="0088229D" w:rsidRPr="001D7D42" w:rsidRDefault="0088229D" w:rsidP="00AB4473">
            <w:pPr>
              <w:pStyle w:val="Inne0"/>
              <w:spacing w:before="40" w:after="40"/>
              <w:rPr>
                <w:b/>
                <w:bCs/>
                <w:sz w:val="16"/>
                <w:szCs w:val="16"/>
              </w:rPr>
            </w:pPr>
            <w:r w:rsidRPr="001D7D42">
              <w:rPr>
                <w:b/>
                <w:sz w:val="16"/>
              </w:rPr>
              <w:t>funtów.</w:t>
            </w:r>
          </w:p>
        </w:tc>
      </w:tr>
      <w:tr w:rsidR="0088229D" w:rsidRPr="001D7D42" w14:paraId="768AB09E" w14:textId="77777777" w:rsidTr="0088229D">
        <w:trPr>
          <w:trHeight w:val="20"/>
          <w:jc w:val="center"/>
        </w:trPr>
        <w:tc>
          <w:tcPr>
            <w:tcW w:w="1682" w:type="pct"/>
            <w:shd w:val="clear" w:color="auto" w:fill="auto"/>
            <w:vAlign w:val="center"/>
          </w:tcPr>
          <w:p w14:paraId="66191D5C" w14:textId="77777777" w:rsidR="0088229D" w:rsidRPr="001D7D42" w:rsidRDefault="0088229D" w:rsidP="00AB4473">
            <w:pPr>
              <w:pStyle w:val="Inne0"/>
              <w:spacing w:before="40" w:after="40"/>
              <w:rPr>
                <w:b/>
                <w:bCs/>
                <w:sz w:val="16"/>
                <w:szCs w:val="16"/>
              </w:rPr>
            </w:pPr>
            <w:r w:rsidRPr="001D7D42">
              <w:rPr>
                <w:b/>
                <w:sz w:val="16"/>
              </w:rPr>
              <w:lastRenderedPageBreak/>
              <w:t>Certyfikowana waga po schłodzeniu:</w:t>
            </w:r>
          </w:p>
        </w:tc>
        <w:tc>
          <w:tcPr>
            <w:tcW w:w="1011" w:type="pct"/>
            <w:shd w:val="clear" w:color="auto" w:fill="auto"/>
            <w:vAlign w:val="center"/>
          </w:tcPr>
          <w:p w14:paraId="6C883C5E" w14:textId="77777777" w:rsidR="0088229D" w:rsidRPr="001D7D42" w:rsidRDefault="0088229D" w:rsidP="00AB4473">
            <w:pPr>
              <w:pStyle w:val="Inne0"/>
              <w:tabs>
                <w:tab w:val="left" w:leader="hyphen" w:pos="1114"/>
              </w:tabs>
              <w:spacing w:before="40" w:after="40"/>
              <w:rPr>
                <w:b/>
                <w:bCs/>
                <w:sz w:val="16"/>
                <w:szCs w:val="16"/>
              </w:rPr>
            </w:pPr>
          </w:p>
        </w:tc>
        <w:tc>
          <w:tcPr>
            <w:tcW w:w="396" w:type="pct"/>
            <w:shd w:val="clear" w:color="auto" w:fill="auto"/>
            <w:vAlign w:val="center"/>
          </w:tcPr>
          <w:p w14:paraId="4180DC35" w14:textId="77777777" w:rsidR="0088229D" w:rsidRPr="001D7D42" w:rsidRDefault="0088229D" w:rsidP="00AB4473">
            <w:pPr>
              <w:pStyle w:val="Inne0"/>
              <w:spacing w:before="40" w:after="40"/>
              <w:rPr>
                <w:b/>
                <w:bCs/>
                <w:sz w:val="16"/>
                <w:szCs w:val="16"/>
              </w:rPr>
            </w:pPr>
            <w:r w:rsidRPr="001D7D42">
              <w:rPr>
                <w:b/>
                <w:sz w:val="16"/>
              </w:rPr>
              <w:t>funtów.</w:t>
            </w:r>
          </w:p>
        </w:tc>
        <w:tc>
          <w:tcPr>
            <w:tcW w:w="1471" w:type="pct"/>
            <w:shd w:val="clear" w:color="auto" w:fill="auto"/>
            <w:vAlign w:val="center"/>
          </w:tcPr>
          <w:p w14:paraId="078CB30D" w14:textId="77777777" w:rsidR="0088229D" w:rsidRPr="001D7D42" w:rsidRDefault="0088229D" w:rsidP="00AB4473">
            <w:pPr>
              <w:pStyle w:val="Inne0"/>
              <w:spacing w:before="40" w:after="40"/>
              <w:rPr>
                <w:b/>
                <w:bCs/>
                <w:sz w:val="16"/>
                <w:szCs w:val="16"/>
              </w:rPr>
            </w:pPr>
            <w:r w:rsidRPr="001D7D42">
              <w:rPr>
                <w:b/>
                <w:sz w:val="16"/>
              </w:rPr>
              <w:t>Odrzucone przed ubojem bez uwzględniania DOA (waga):</w:t>
            </w:r>
          </w:p>
        </w:tc>
        <w:tc>
          <w:tcPr>
            <w:tcW w:w="440" w:type="pct"/>
            <w:shd w:val="clear" w:color="auto" w:fill="auto"/>
            <w:vAlign w:val="center"/>
          </w:tcPr>
          <w:p w14:paraId="3BBDAC60" w14:textId="77777777" w:rsidR="0088229D" w:rsidRPr="001D7D42" w:rsidRDefault="0088229D" w:rsidP="00AB4473">
            <w:pPr>
              <w:pStyle w:val="Inne0"/>
              <w:spacing w:before="40" w:after="40"/>
              <w:rPr>
                <w:b/>
                <w:bCs/>
                <w:sz w:val="16"/>
                <w:szCs w:val="16"/>
              </w:rPr>
            </w:pPr>
            <w:r w:rsidRPr="001D7D42">
              <w:rPr>
                <w:b/>
                <w:sz w:val="16"/>
              </w:rPr>
              <w:t>funtów.</w:t>
            </w:r>
          </w:p>
        </w:tc>
      </w:tr>
      <w:tr w:rsidR="0088229D" w:rsidRPr="001D7D42" w14:paraId="610A400B" w14:textId="77777777" w:rsidTr="0088229D">
        <w:trPr>
          <w:trHeight w:val="20"/>
          <w:jc w:val="center"/>
        </w:trPr>
        <w:tc>
          <w:tcPr>
            <w:tcW w:w="1682" w:type="pct"/>
            <w:shd w:val="clear" w:color="auto" w:fill="auto"/>
            <w:vAlign w:val="center"/>
          </w:tcPr>
          <w:p w14:paraId="41A6A41F" w14:textId="77777777" w:rsidR="0088229D" w:rsidRPr="001D7D42" w:rsidRDefault="0088229D" w:rsidP="00AB4473">
            <w:pPr>
              <w:pStyle w:val="Inne0"/>
              <w:spacing w:before="40" w:after="40"/>
              <w:rPr>
                <w:b/>
                <w:bCs/>
                <w:sz w:val="16"/>
                <w:szCs w:val="16"/>
              </w:rPr>
            </w:pPr>
            <w:r w:rsidRPr="001D7D42">
              <w:rPr>
                <w:b/>
                <w:sz w:val="16"/>
              </w:rPr>
              <w:t>Certyfikowana waga po zamrożeniu:</w:t>
            </w:r>
          </w:p>
        </w:tc>
        <w:tc>
          <w:tcPr>
            <w:tcW w:w="1011" w:type="pct"/>
            <w:shd w:val="clear" w:color="auto" w:fill="auto"/>
            <w:vAlign w:val="center"/>
          </w:tcPr>
          <w:p w14:paraId="30F30384" w14:textId="77777777" w:rsidR="0088229D" w:rsidRPr="001D7D42" w:rsidRDefault="0088229D" w:rsidP="00AB4473">
            <w:pPr>
              <w:spacing w:before="40" w:after="40"/>
              <w:rPr>
                <w:b/>
                <w:bCs/>
                <w:color w:val="auto"/>
                <w:sz w:val="16"/>
                <w:szCs w:val="16"/>
              </w:rPr>
            </w:pPr>
          </w:p>
        </w:tc>
        <w:tc>
          <w:tcPr>
            <w:tcW w:w="396" w:type="pct"/>
            <w:shd w:val="clear" w:color="auto" w:fill="auto"/>
            <w:vAlign w:val="center"/>
          </w:tcPr>
          <w:p w14:paraId="75DAB904" w14:textId="77777777" w:rsidR="0088229D" w:rsidRPr="001D7D42" w:rsidRDefault="0088229D" w:rsidP="00AB4473">
            <w:pPr>
              <w:pStyle w:val="Inne0"/>
              <w:spacing w:before="40" w:after="40"/>
              <w:rPr>
                <w:b/>
                <w:bCs/>
                <w:sz w:val="16"/>
                <w:szCs w:val="16"/>
              </w:rPr>
            </w:pPr>
            <w:r w:rsidRPr="001D7D42">
              <w:rPr>
                <w:b/>
                <w:sz w:val="16"/>
              </w:rPr>
              <w:t>funtów.</w:t>
            </w:r>
          </w:p>
        </w:tc>
        <w:tc>
          <w:tcPr>
            <w:tcW w:w="1471" w:type="pct"/>
            <w:shd w:val="clear" w:color="auto" w:fill="auto"/>
            <w:vAlign w:val="center"/>
          </w:tcPr>
          <w:p w14:paraId="62F8B507" w14:textId="77777777" w:rsidR="0088229D" w:rsidRPr="001D7D42" w:rsidRDefault="0088229D" w:rsidP="00AB4473">
            <w:pPr>
              <w:pStyle w:val="Inne0"/>
              <w:spacing w:before="40" w:after="40"/>
              <w:rPr>
                <w:b/>
                <w:bCs/>
                <w:sz w:val="16"/>
                <w:szCs w:val="16"/>
              </w:rPr>
            </w:pPr>
            <w:r w:rsidRPr="001D7D42">
              <w:rPr>
                <w:b/>
                <w:sz w:val="16"/>
              </w:rPr>
              <w:t>Odrzucenie tuszy po uboju NYD (waga):</w:t>
            </w:r>
          </w:p>
        </w:tc>
        <w:tc>
          <w:tcPr>
            <w:tcW w:w="440" w:type="pct"/>
            <w:shd w:val="clear" w:color="auto" w:fill="auto"/>
            <w:vAlign w:val="center"/>
          </w:tcPr>
          <w:p w14:paraId="7A45C101" w14:textId="77777777" w:rsidR="0088229D" w:rsidRPr="001D7D42" w:rsidRDefault="0088229D" w:rsidP="00AB4473">
            <w:pPr>
              <w:pStyle w:val="Inne0"/>
              <w:spacing w:before="40" w:after="40"/>
              <w:rPr>
                <w:b/>
                <w:bCs/>
                <w:sz w:val="16"/>
                <w:szCs w:val="16"/>
              </w:rPr>
            </w:pPr>
            <w:r w:rsidRPr="001D7D42">
              <w:rPr>
                <w:b/>
                <w:sz w:val="16"/>
              </w:rPr>
              <w:t>funtów.</w:t>
            </w:r>
          </w:p>
        </w:tc>
      </w:tr>
      <w:tr w:rsidR="0088229D" w:rsidRPr="001D7D42" w14:paraId="0A3F2A26" w14:textId="77777777" w:rsidTr="0088229D">
        <w:trPr>
          <w:trHeight w:val="20"/>
          <w:jc w:val="center"/>
        </w:trPr>
        <w:tc>
          <w:tcPr>
            <w:tcW w:w="1682" w:type="pct"/>
            <w:shd w:val="clear" w:color="auto" w:fill="auto"/>
            <w:vAlign w:val="center"/>
          </w:tcPr>
          <w:p w14:paraId="6147C96D" w14:textId="77777777" w:rsidR="0088229D" w:rsidRPr="001D7D42" w:rsidRDefault="0088229D" w:rsidP="00AB4473">
            <w:pPr>
              <w:pStyle w:val="Inne0"/>
              <w:spacing w:before="40" w:after="40"/>
              <w:rPr>
                <w:b/>
                <w:bCs/>
                <w:sz w:val="16"/>
                <w:szCs w:val="16"/>
              </w:rPr>
            </w:pPr>
            <w:r w:rsidRPr="001D7D42">
              <w:rPr>
                <w:b/>
                <w:sz w:val="16"/>
              </w:rPr>
              <w:t>Martwe w momencie przybycia (sztuki):</w:t>
            </w:r>
          </w:p>
        </w:tc>
        <w:tc>
          <w:tcPr>
            <w:tcW w:w="1011" w:type="pct"/>
            <w:shd w:val="clear" w:color="auto" w:fill="auto"/>
            <w:vAlign w:val="center"/>
          </w:tcPr>
          <w:p w14:paraId="1A0735DD" w14:textId="77777777" w:rsidR="0088229D" w:rsidRPr="001D7D42" w:rsidRDefault="0088229D" w:rsidP="00AB4473">
            <w:pPr>
              <w:pStyle w:val="Inne0"/>
              <w:tabs>
                <w:tab w:val="left" w:leader="hyphen" w:pos="1123"/>
              </w:tabs>
              <w:spacing w:before="40" w:after="40"/>
              <w:rPr>
                <w:b/>
                <w:bCs/>
                <w:sz w:val="16"/>
                <w:szCs w:val="16"/>
              </w:rPr>
            </w:pPr>
          </w:p>
        </w:tc>
        <w:tc>
          <w:tcPr>
            <w:tcW w:w="396" w:type="pct"/>
            <w:shd w:val="clear" w:color="auto" w:fill="auto"/>
            <w:vAlign w:val="center"/>
          </w:tcPr>
          <w:p w14:paraId="21AA1BE8" w14:textId="77777777" w:rsidR="0088229D" w:rsidRPr="001D7D42" w:rsidRDefault="0088229D" w:rsidP="00AB4473">
            <w:pPr>
              <w:spacing w:before="40" w:after="40"/>
              <w:rPr>
                <w:b/>
                <w:bCs/>
                <w:color w:val="auto"/>
                <w:sz w:val="16"/>
                <w:szCs w:val="16"/>
              </w:rPr>
            </w:pPr>
          </w:p>
        </w:tc>
        <w:tc>
          <w:tcPr>
            <w:tcW w:w="1471" w:type="pct"/>
            <w:shd w:val="clear" w:color="auto" w:fill="auto"/>
            <w:vAlign w:val="center"/>
          </w:tcPr>
          <w:p w14:paraId="15FD44BD" w14:textId="77777777" w:rsidR="0088229D" w:rsidRPr="001D7D42" w:rsidRDefault="0088229D" w:rsidP="00AB4473">
            <w:pPr>
              <w:pStyle w:val="Inne0"/>
              <w:spacing w:before="40" w:after="40" w:line="228" w:lineRule="auto"/>
              <w:rPr>
                <w:b/>
                <w:bCs/>
                <w:sz w:val="16"/>
                <w:szCs w:val="16"/>
              </w:rPr>
            </w:pPr>
            <w:r w:rsidRPr="001D7D42">
              <w:rPr>
                <w:b/>
                <w:sz w:val="16"/>
              </w:rPr>
              <w:t>Odrzucone przed ubojem bez uwzględnienia DOA (sztuki):</w:t>
            </w:r>
          </w:p>
        </w:tc>
        <w:tc>
          <w:tcPr>
            <w:tcW w:w="440" w:type="pct"/>
            <w:shd w:val="clear" w:color="auto" w:fill="auto"/>
            <w:vAlign w:val="center"/>
          </w:tcPr>
          <w:p w14:paraId="3042B5A4" w14:textId="77777777" w:rsidR="0088229D" w:rsidRPr="001D7D42" w:rsidRDefault="0088229D" w:rsidP="00AB4473">
            <w:pPr>
              <w:pStyle w:val="Inne0"/>
              <w:tabs>
                <w:tab w:val="left" w:leader="hyphen" w:pos="1118"/>
              </w:tabs>
              <w:spacing w:before="40" w:after="40"/>
              <w:rPr>
                <w:b/>
                <w:bCs/>
                <w:sz w:val="16"/>
                <w:szCs w:val="16"/>
              </w:rPr>
            </w:pPr>
          </w:p>
        </w:tc>
      </w:tr>
      <w:tr w:rsidR="0088229D" w:rsidRPr="001D7D42" w14:paraId="7BB377B4" w14:textId="77777777" w:rsidTr="0088229D">
        <w:trPr>
          <w:trHeight w:val="20"/>
          <w:jc w:val="center"/>
        </w:trPr>
        <w:tc>
          <w:tcPr>
            <w:tcW w:w="1682" w:type="pct"/>
            <w:shd w:val="clear" w:color="auto" w:fill="auto"/>
            <w:vAlign w:val="center"/>
          </w:tcPr>
          <w:p w14:paraId="3440B7EA" w14:textId="77777777" w:rsidR="0088229D" w:rsidRPr="001D7D42" w:rsidRDefault="0088229D" w:rsidP="00AB4473">
            <w:pPr>
              <w:pStyle w:val="Inne0"/>
              <w:spacing w:before="40" w:after="40"/>
              <w:rPr>
                <w:b/>
                <w:bCs/>
                <w:sz w:val="16"/>
                <w:szCs w:val="16"/>
              </w:rPr>
            </w:pPr>
            <w:r w:rsidRPr="001D7D42">
              <w:rPr>
                <w:b/>
                <w:sz w:val="16"/>
              </w:rPr>
              <w:t>Części odrzucone po uboju (waga):</w:t>
            </w:r>
          </w:p>
        </w:tc>
        <w:tc>
          <w:tcPr>
            <w:tcW w:w="1011" w:type="pct"/>
            <w:shd w:val="clear" w:color="auto" w:fill="auto"/>
            <w:vAlign w:val="center"/>
          </w:tcPr>
          <w:p w14:paraId="31DC6A1E" w14:textId="77777777" w:rsidR="0088229D" w:rsidRPr="001D7D42" w:rsidRDefault="0088229D" w:rsidP="00AB4473">
            <w:pPr>
              <w:spacing w:before="40" w:after="40"/>
              <w:rPr>
                <w:b/>
                <w:bCs/>
                <w:color w:val="auto"/>
                <w:sz w:val="16"/>
                <w:szCs w:val="16"/>
              </w:rPr>
            </w:pPr>
          </w:p>
        </w:tc>
        <w:tc>
          <w:tcPr>
            <w:tcW w:w="396" w:type="pct"/>
            <w:shd w:val="clear" w:color="auto" w:fill="auto"/>
            <w:vAlign w:val="center"/>
          </w:tcPr>
          <w:p w14:paraId="6FDFE021" w14:textId="77777777" w:rsidR="0088229D" w:rsidRPr="001D7D42" w:rsidRDefault="0088229D" w:rsidP="00AB4473">
            <w:pPr>
              <w:pStyle w:val="Inne0"/>
              <w:spacing w:before="40" w:after="40"/>
              <w:rPr>
                <w:b/>
                <w:bCs/>
                <w:sz w:val="16"/>
                <w:szCs w:val="16"/>
              </w:rPr>
            </w:pPr>
            <w:r w:rsidRPr="001D7D42">
              <w:rPr>
                <w:b/>
                <w:sz w:val="16"/>
              </w:rPr>
              <w:t>funtów.</w:t>
            </w:r>
          </w:p>
        </w:tc>
        <w:tc>
          <w:tcPr>
            <w:tcW w:w="1471" w:type="pct"/>
            <w:shd w:val="clear" w:color="auto" w:fill="auto"/>
            <w:vAlign w:val="center"/>
          </w:tcPr>
          <w:p w14:paraId="7AA64D04" w14:textId="77777777" w:rsidR="0088229D" w:rsidRPr="001D7D42" w:rsidRDefault="0088229D" w:rsidP="00AB4473">
            <w:pPr>
              <w:pStyle w:val="Inne0"/>
              <w:spacing w:before="40" w:after="40"/>
              <w:rPr>
                <w:b/>
                <w:bCs/>
                <w:sz w:val="16"/>
                <w:szCs w:val="16"/>
              </w:rPr>
            </w:pPr>
            <w:r w:rsidRPr="001D7D42">
              <w:rPr>
                <w:b/>
                <w:sz w:val="16"/>
              </w:rPr>
              <w:t>Części odrzucone po uboju (sztuki):</w:t>
            </w:r>
          </w:p>
        </w:tc>
        <w:tc>
          <w:tcPr>
            <w:tcW w:w="440" w:type="pct"/>
            <w:shd w:val="clear" w:color="auto" w:fill="auto"/>
            <w:vAlign w:val="center"/>
          </w:tcPr>
          <w:p w14:paraId="58E59C8B" w14:textId="77777777" w:rsidR="0088229D" w:rsidRPr="001D7D42" w:rsidRDefault="0088229D" w:rsidP="00AB4473">
            <w:pPr>
              <w:spacing w:before="40" w:after="40"/>
              <w:rPr>
                <w:b/>
                <w:bCs/>
                <w:color w:val="auto"/>
                <w:sz w:val="16"/>
                <w:szCs w:val="16"/>
              </w:rPr>
            </w:pPr>
          </w:p>
        </w:tc>
      </w:tr>
    </w:tbl>
    <w:p w14:paraId="5846A729" w14:textId="77777777" w:rsidR="0088229D" w:rsidRPr="001D7D42" w:rsidRDefault="0088229D" w:rsidP="005D33CE">
      <w:pPr>
        <w:pStyle w:val="Teksttreci0"/>
        <w:spacing w:before="120" w:after="120"/>
        <w:jc w:val="both"/>
      </w:pPr>
    </w:p>
    <w:p w14:paraId="6D79F5B1" w14:textId="1DCB574F" w:rsidR="003A22F2" w:rsidRPr="001D7D42" w:rsidRDefault="003A22F2" w:rsidP="005D33CE">
      <w:pPr>
        <w:spacing w:before="120" w:after="120"/>
        <w:jc w:val="both"/>
        <w:rPr>
          <w:sz w:val="2"/>
          <w:szCs w:val="2"/>
        </w:rPr>
      </w:pPr>
    </w:p>
    <w:p w14:paraId="7AD36688" w14:textId="77777777" w:rsidR="003A22F2" w:rsidRPr="001D7D42" w:rsidRDefault="003A22F2" w:rsidP="005D33CE">
      <w:pPr>
        <w:spacing w:before="120" w:after="120" w:line="1" w:lineRule="exact"/>
        <w:jc w:val="both"/>
      </w:pPr>
    </w:p>
    <w:p w14:paraId="1B116A84" w14:textId="48106BA5" w:rsidR="003A22F2" w:rsidRPr="001D7D42" w:rsidRDefault="005D33CE" w:rsidP="005D33CE">
      <w:pPr>
        <w:pStyle w:val="10"/>
      </w:pPr>
      <w:r w:rsidRPr="001D7D42">
        <w:t>3.</w:t>
      </w:r>
      <w:r w:rsidRPr="001D7D42">
        <w:tab/>
        <w:t>W zakładach, które nie korzystają z systemu NPIS, aktywowane jest pole Różne w siatce Szczegóły odrzucenia zwłok.</w:t>
      </w:r>
      <w:r w:rsidRPr="001D7D42">
        <w:tab/>
        <w:t>Inspektorzy IPP używają tego pola do zgłaszania liczby tusz odrzuconych z powodów, które nie odpowiadają innym kategoriom wymienionym w siatce przyczyn odrzucenia.</w:t>
      </w:r>
      <w:r w:rsidRPr="001D7D42">
        <w:tab/>
        <w:t>Wodobrzusze jest przykładem stanu, który należy zgłosić w polu Różne.</w:t>
      </w:r>
    </w:p>
    <w:p w14:paraId="06300E37" w14:textId="77777777" w:rsidR="003A22F2" w:rsidRPr="001D7D42" w:rsidRDefault="0085270F" w:rsidP="005D33CE">
      <w:pPr>
        <w:pStyle w:val="Nagwek10"/>
        <w:keepNext/>
        <w:keepLines/>
        <w:spacing w:before="120" w:after="120"/>
        <w:jc w:val="both"/>
      </w:pPr>
      <w:r w:rsidRPr="001D7D42">
        <w:t>E. Certyfikat odrzucenia drobiu, formularz FSIS 9061-2</w:t>
      </w:r>
    </w:p>
    <w:p w14:paraId="203DADEC" w14:textId="11AE3F52" w:rsidR="0088229D" w:rsidRPr="001D7D42" w:rsidRDefault="005D33CE" w:rsidP="005D33CE">
      <w:pPr>
        <w:pStyle w:val="10"/>
      </w:pPr>
      <w:r w:rsidRPr="001D7D42">
        <w:t>1.</w:t>
      </w:r>
      <w:r w:rsidRPr="001D7D42">
        <w:tab/>
        <w:t>System PHIS automatycznie generuje formularz FSIS 9061-2 (8/11/16) na podstawie informacji o klasie drobiu i odrzuceniu. Inspektor IPP może wyświetlić i wydrukować zaświadczenie o odrzuceniu po wprowadzeniu danych ADR, jak to pokazano na zrzucie ekranu 2 poniżej.</w:t>
      </w:r>
    </w:p>
    <w:p w14:paraId="64BFDBEB" w14:textId="77777777" w:rsidR="0088229D" w:rsidRPr="001D7D42" w:rsidRDefault="0088229D">
      <w:pPr>
        <w:rPr>
          <w:sz w:val="22"/>
          <w:szCs w:val="22"/>
        </w:rPr>
      </w:pPr>
      <w:r w:rsidRPr="001D7D42">
        <w:br w:type="page"/>
      </w:r>
    </w:p>
    <w:p w14:paraId="1CA56F5F" w14:textId="77777777" w:rsidR="005D33CE" w:rsidRPr="001D7D42" w:rsidRDefault="005D33CE" w:rsidP="005D33CE">
      <w:pPr>
        <w:pStyle w:val="10"/>
      </w:pPr>
    </w:p>
    <w:p w14:paraId="584B65C0" w14:textId="62A648A4" w:rsidR="003A22F2" w:rsidRPr="001D7D42" w:rsidRDefault="0085270F" w:rsidP="005D33CE">
      <w:pPr>
        <w:pStyle w:val="10"/>
      </w:pPr>
      <w:r w:rsidRPr="001D7D42">
        <w:t>Zrzut ekranu 2</w:t>
      </w:r>
    </w:p>
    <w:tbl>
      <w:tblPr>
        <w:tblOverlap w:val="never"/>
        <w:tblW w:w="4491" w:type="pct"/>
        <w:jc w:val="center"/>
        <w:tblCellMar>
          <w:left w:w="10" w:type="dxa"/>
          <w:right w:w="10" w:type="dxa"/>
        </w:tblCellMar>
        <w:tblLook w:val="04A0" w:firstRow="1" w:lastRow="0" w:firstColumn="1" w:lastColumn="0" w:noHBand="0" w:noVBand="1"/>
      </w:tblPr>
      <w:tblGrid>
        <w:gridCol w:w="820"/>
        <w:gridCol w:w="1460"/>
        <w:gridCol w:w="1572"/>
        <w:gridCol w:w="1530"/>
        <w:gridCol w:w="1470"/>
        <w:gridCol w:w="166"/>
        <w:gridCol w:w="1736"/>
      </w:tblGrid>
      <w:tr w:rsidR="0088229D" w:rsidRPr="001D7D42" w14:paraId="37ECF47E" w14:textId="77777777" w:rsidTr="0088229D">
        <w:trPr>
          <w:trHeight w:val="20"/>
          <w:jc w:val="center"/>
        </w:trPr>
        <w:tc>
          <w:tcPr>
            <w:tcW w:w="5000" w:type="pct"/>
            <w:gridSpan w:val="7"/>
            <w:shd w:val="clear" w:color="auto" w:fill="auto"/>
            <w:vAlign w:val="center"/>
          </w:tcPr>
          <w:p w14:paraId="722A10FF" w14:textId="77777777" w:rsidR="0088229D" w:rsidRPr="001D7D42" w:rsidRDefault="0088229D" w:rsidP="0088229D">
            <w:pPr>
              <w:pStyle w:val="Inne0"/>
              <w:spacing w:before="40" w:after="40"/>
              <w:rPr>
                <w:b/>
                <w:bCs/>
                <w:sz w:val="14"/>
                <w:szCs w:val="14"/>
              </w:rPr>
            </w:pPr>
            <w:r w:rsidRPr="001D7D42">
              <w:rPr>
                <w:b/>
                <w:sz w:val="14"/>
              </w:rPr>
              <w:t>DEPARTAMENT ROLNICTWA STANÓW ZJEDNOCZONYCH DS. BEZPIECZEŃSTWA ŻYWNOŚCI I INSPEKCJI DZIAŁANIA INSPEKCYJNE</w:t>
            </w:r>
          </w:p>
          <w:p w14:paraId="52DB08C9" w14:textId="77777777" w:rsidR="0088229D" w:rsidRPr="001D7D42" w:rsidRDefault="0088229D" w:rsidP="0088229D">
            <w:pPr>
              <w:pStyle w:val="Inne0"/>
              <w:spacing w:before="40" w:after="40"/>
              <w:rPr>
                <w:b/>
                <w:bCs/>
                <w:sz w:val="14"/>
                <w:szCs w:val="14"/>
              </w:rPr>
            </w:pPr>
            <w:r w:rsidRPr="001D7D42">
              <w:rPr>
                <w:b/>
                <w:sz w:val="18"/>
              </w:rPr>
              <w:t>CERTYFIKAT ODRZUCENIA DROBIU</w:t>
            </w:r>
          </w:p>
        </w:tc>
      </w:tr>
      <w:tr w:rsidR="0088229D" w:rsidRPr="001D7D42" w14:paraId="0D07E4F7" w14:textId="77777777" w:rsidTr="0088229D">
        <w:trPr>
          <w:trHeight w:val="20"/>
          <w:jc w:val="center"/>
        </w:trPr>
        <w:tc>
          <w:tcPr>
            <w:tcW w:w="5000" w:type="pct"/>
            <w:gridSpan w:val="7"/>
            <w:tcBorders>
              <w:top w:val="single" w:sz="4" w:space="0" w:color="auto"/>
            </w:tcBorders>
            <w:shd w:val="clear" w:color="auto" w:fill="auto"/>
            <w:vAlign w:val="center"/>
          </w:tcPr>
          <w:p w14:paraId="186C47B7" w14:textId="77777777" w:rsidR="0088229D" w:rsidRPr="001D7D42" w:rsidRDefault="0088229D" w:rsidP="0088229D">
            <w:pPr>
              <w:pStyle w:val="Inne0"/>
              <w:spacing w:before="40" w:after="40"/>
              <w:rPr>
                <w:b/>
                <w:bCs/>
                <w:sz w:val="12"/>
                <w:szCs w:val="12"/>
              </w:rPr>
            </w:pPr>
            <w:r w:rsidRPr="001D7D42">
              <w:rPr>
                <w:b/>
                <w:sz w:val="12"/>
              </w:rPr>
              <w:t>INSTRUKCJE: Przekazać oryginał i jedną kopię kierownictwu zakładu, jedną kopię hodowcy i jedną kopię do akt zakładu.</w:t>
            </w:r>
          </w:p>
        </w:tc>
      </w:tr>
      <w:tr w:rsidR="0088229D" w:rsidRPr="001D7D42" w14:paraId="0CBFE01A" w14:textId="77777777" w:rsidTr="0088229D">
        <w:trPr>
          <w:trHeight w:val="20"/>
          <w:jc w:val="center"/>
        </w:trPr>
        <w:tc>
          <w:tcPr>
            <w:tcW w:w="246" w:type="pct"/>
            <w:tcBorders>
              <w:top w:val="single" w:sz="4" w:space="0" w:color="auto"/>
            </w:tcBorders>
            <w:shd w:val="clear" w:color="auto" w:fill="auto"/>
            <w:vAlign w:val="center"/>
          </w:tcPr>
          <w:p w14:paraId="02E79507" w14:textId="77777777" w:rsidR="0088229D" w:rsidRPr="001D7D42" w:rsidRDefault="0088229D" w:rsidP="0088229D">
            <w:pPr>
              <w:pStyle w:val="Inne0"/>
              <w:spacing w:before="40" w:after="40"/>
              <w:rPr>
                <w:b/>
                <w:bCs/>
                <w:sz w:val="12"/>
                <w:szCs w:val="12"/>
              </w:rPr>
            </w:pPr>
            <w:r w:rsidRPr="001D7D42">
              <w:rPr>
                <w:b/>
                <w:sz w:val="12"/>
              </w:rPr>
              <w:t>1. DATA INSPEKCJI</w:t>
            </w:r>
          </w:p>
          <w:p w14:paraId="094CD0FD" w14:textId="77777777" w:rsidR="0088229D" w:rsidRPr="001D7D42" w:rsidRDefault="0088229D" w:rsidP="0088229D">
            <w:pPr>
              <w:pStyle w:val="Inne0"/>
              <w:spacing w:before="40" w:after="40"/>
              <w:rPr>
                <w:b/>
                <w:bCs/>
                <w:sz w:val="12"/>
                <w:szCs w:val="12"/>
              </w:rPr>
            </w:pPr>
            <w:r w:rsidRPr="001D7D42">
              <w:rPr>
                <w:b/>
                <w:sz w:val="12"/>
              </w:rPr>
              <w:t>08/25/2016</w:t>
            </w:r>
          </w:p>
        </w:tc>
        <w:tc>
          <w:tcPr>
            <w:tcW w:w="871" w:type="pct"/>
            <w:tcBorders>
              <w:top w:val="single" w:sz="4" w:space="0" w:color="auto"/>
              <w:left w:val="single" w:sz="4" w:space="0" w:color="auto"/>
            </w:tcBorders>
            <w:shd w:val="clear" w:color="auto" w:fill="auto"/>
            <w:vAlign w:val="center"/>
          </w:tcPr>
          <w:p w14:paraId="62FA2A2A" w14:textId="77777777" w:rsidR="0088229D" w:rsidRPr="001D7D42" w:rsidRDefault="0088229D" w:rsidP="0088229D">
            <w:pPr>
              <w:pStyle w:val="Inne0"/>
              <w:spacing w:before="40" w:after="40"/>
              <w:rPr>
                <w:b/>
                <w:bCs/>
                <w:sz w:val="12"/>
                <w:szCs w:val="12"/>
              </w:rPr>
            </w:pPr>
            <w:r w:rsidRPr="001D7D42">
              <w:rPr>
                <w:b/>
                <w:bCs/>
                <w:sz w:val="12"/>
              </w:rPr>
              <w:t>2.</w:t>
            </w:r>
            <w:r w:rsidRPr="001D7D42">
              <w:rPr>
                <w:b/>
                <w:sz w:val="12"/>
              </w:rPr>
              <w:t xml:space="preserve"> ZAKŁAD NR.</w:t>
            </w:r>
          </w:p>
          <w:p w14:paraId="32307D31" w14:textId="77777777" w:rsidR="0088229D" w:rsidRPr="001D7D42" w:rsidRDefault="0088229D" w:rsidP="0088229D">
            <w:pPr>
              <w:pStyle w:val="Inne0"/>
              <w:spacing w:before="40" w:after="40"/>
              <w:rPr>
                <w:b/>
                <w:bCs/>
                <w:sz w:val="12"/>
                <w:szCs w:val="12"/>
              </w:rPr>
            </w:pPr>
            <w:r w:rsidRPr="001D7D42">
              <w:rPr>
                <w:b/>
                <w:sz w:val="12"/>
              </w:rPr>
              <w:t>P-000</w:t>
            </w:r>
          </w:p>
        </w:tc>
        <w:tc>
          <w:tcPr>
            <w:tcW w:w="1846" w:type="pct"/>
            <w:gridSpan w:val="2"/>
            <w:tcBorders>
              <w:top w:val="single" w:sz="4" w:space="0" w:color="auto"/>
              <w:left w:val="single" w:sz="4" w:space="0" w:color="auto"/>
            </w:tcBorders>
            <w:shd w:val="clear" w:color="auto" w:fill="auto"/>
            <w:vAlign w:val="center"/>
          </w:tcPr>
          <w:p w14:paraId="093F9998" w14:textId="77777777" w:rsidR="0088229D" w:rsidRPr="001D7D42" w:rsidRDefault="0088229D" w:rsidP="0088229D">
            <w:pPr>
              <w:pStyle w:val="Inne0"/>
              <w:spacing w:before="40" w:after="40"/>
              <w:rPr>
                <w:b/>
                <w:bCs/>
                <w:sz w:val="12"/>
                <w:szCs w:val="12"/>
              </w:rPr>
            </w:pPr>
            <w:r w:rsidRPr="001D7D42">
              <w:rPr>
                <w:b/>
                <w:sz w:val="12"/>
              </w:rPr>
              <w:t>3. KLASA DROBIU</w:t>
            </w:r>
          </w:p>
          <w:p w14:paraId="67F4190F" w14:textId="77777777" w:rsidR="0088229D" w:rsidRPr="001D7D42" w:rsidRDefault="0088229D" w:rsidP="0088229D">
            <w:pPr>
              <w:pStyle w:val="Inne0"/>
              <w:spacing w:before="40" w:after="40"/>
              <w:rPr>
                <w:b/>
                <w:bCs/>
                <w:sz w:val="12"/>
                <w:szCs w:val="12"/>
              </w:rPr>
            </w:pPr>
            <w:r w:rsidRPr="001D7D42">
              <w:rPr>
                <w:b/>
                <w:sz w:val="12"/>
              </w:rPr>
              <w:t>Młody kurczak</w:t>
            </w:r>
          </w:p>
        </w:tc>
        <w:tc>
          <w:tcPr>
            <w:tcW w:w="877" w:type="pct"/>
            <w:tcBorders>
              <w:top w:val="single" w:sz="4" w:space="0" w:color="auto"/>
              <w:left w:val="single" w:sz="4" w:space="0" w:color="auto"/>
            </w:tcBorders>
            <w:shd w:val="clear" w:color="auto" w:fill="auto"/>
            <w:vAlign w:val="center"/>
          </w:tcPr>
          <w:p w14:paraId="1A72412C" w14:textId="77777777" w:rsidR="0088229D" w:rsidRPr="001D7D42" w:rsidRDefault="0088229D" w:rsidP="0088229D">
            <w:pPr>
              <w:pStyle w:val="Inne0"/>
              <w:spacing w:before="40" w:after="40"/>
              <w:rPr>
                <w:b/>
                <w:bCs/>
                <w:sz w:val="12"/>
                <w:szCs w:val="12"/>
              </w:rPr>
            </w:pPr>
            <w:r w:rsidRPr="001D7D42">
              <w:rPr>
                <w:b/>
                <w:sz w:val="12"/>
              </w:rPr>
              <w:t>4. Nr ILOŚĆ SZTUK W PARTII*</w:t>
            </w:r>
          </w:p>
          <w:p w14:paraId="2C3AFDF7" w14:textId="77777777" w:rsidR="0088229D" w:rsidRPr="001D7D42" w:rsidRDefault="0088229D" w:rsidP="0088229D">
            <w:pPr>
              <w:pStyle w:val="Inne0"/>
              <w:spacing w:before="40" w:after="40"/>
              <w:rPr>
                <w:b/>
                <w:bCs/>
                <w:sz w:val="12"/>
                <w:szCs w:val="12"/>
              </w:rPr>
            </w:pPr>
            <w:r w:rsidRPr="001D7D42">
              <w:rPr>
                <w:b/>
                <w:sz w:val="12"/>
              </w:rPr>
              <w:t>40000</w:t>
            </w:r>
          </w:p>
        </w:tc>
        <w:tc>
          <w:tcPr>
            <w:tcW w:w="1160" w:type="pct"/>
            <w:gridSpan w:val="2"/>
            <w:tcBorders>
              <w:top w:val="single" w:sz="4" w:space="0" w:color="auto"/>
              <w:left w:val="single" w:sz="4" w:space="0" w:color="auto"/>
            </w:tcBorders>
            <w:shd w:val="clear" w:color="auto" w:fill="auto"/>
            <w:vAlign w:val="center"/>
          </w:tcPr>
          <w:p w14:paraId="6E2DC36C" w14:textId="77777777" w:rsidR="0088229D" w:rsidRPr="001D7D42" w:rsidRDefault="0088229D" w:rsidP="0088229D">
            <w:pPr>
              <w:pStyle w:val="Inne0"/>
              <w:spacing w:before="40" w:after="40"/>
              <w:rPr>
                <w:b/>
                <w:bCs/>
                <w:sz w:val="12"/>
                <w:szCs w:val="12"/>
              </w:rPr>
            </w:pPr>
            <w:r w:rsidRPr="001D7D42">
              <w:rPr>
                <w:b/>
                <w:sz w:val="12"/>
              </w:rPr>
              <w:t xml:space="preserve">5. PARTIA NR(S) (zgodnie z oświadczeniem </w:t>
            </w:r>
            <w:r w:rsidRPr="001D7D42">
              <w:rPr>
                <w:b/>
                <w:i/>
                <w:sz w:val="12"/>
              </w:rPr>
              <w:t>kierownictwa zakładu)</w:t>
            </w:r>
          </w:p>
          <w:p w14:paraId="6CAEE624" w14:textId="77777777" w:rsidR="0088229D" w:rsidRPr="001D7D42" w:rsidRDefault="0088229D" w:rsidP="0088229D">
            <w:pPr>
              <w:pStyle w:val="Inne0"/>
              <w:spacing w:before="40" w:after="40"/>
              <w:rPr>
                <w:b/>
                <w:bCs/>
                <w:sz w:val="12"/>
                <w:szCs w:val="12"/>
              </w:rPr>
            </w:pPr>
            <w:r w:rsidRPr="001D7D42">
              <w:rPr>
                <w:b/>
                <w:sz w:val="12"/>
              </w:rPr>
              <w:t>1234</w:t>
            </w:r>
          </w:p>
        </w:tc>
      </w:tr>
      <w:tr w:rsidR="0088229D" w:rsidRPr="001D7D42" w14:paraId="7360D637" w14:textId="77777777" w:rsidTr="0088229D">
        <w:trPr>
          <w:trHeight w:val="20"/>
          <w:jc w:val="center"/>
        </w:trPr>
        <w:tc>
          <w:tcPr>
            <w:tcW w:w="1117" w:type="pct"/>
            <w:gridSpan w:val="2"/>
            <w:vMerge w:val="restart"/>
            <w:tcBorders>
              <w:top w:val="single" w:sz="4" w:space="0" w:color="auto"/>
            </w:tcBorders>
            <w:shd w:val="clear" w:color="auto" w:fill="auto"/>
            <w:vAlign w:val="center"/>
          </w:tcPr>
          <w:p w14:paraId="38050403" w14:textId="77777777" w:rsidR="0088229D" w:rsidRPr="001D7D42" w:rsidRDefault="0088229D" w:rsidP="0088229D">
            <w:pPr>
              <w:pStyle w:val="Inne0"/>
              <w:spacing w:before="40" w:after="40"/>
              <w:rPr>
                <w:b/>
                <w:bCs/>
                <w:sz w:val="12"/>
                <w:szCs w:val="12"/>
              </w:rPr>
            </w:pPr>
            <w:r w:rsidRPr="001D7D42">
              <w:rPr>
                <w:b/>
                <w:sz w:val="12"/>
              </w:rPr>
              <w:t>INSPEKCJA PRZEDUBOJOWA</w:t>
            </w:r>
          </w:p>
        </w:tc>
        <w:tc>
          <w:tcPr>
            <w:tcW w:w="1846" w:type="pct"/>
            <w:gridSpan w:val="2"/>
            <w:tcBorders>
              <w:top w:val="single" w:sz="4" w:space="0" w:color="auto"/>
              <w:left w:val="single" w:sz="4" w:space="0" w:color="auto"/>
            </w:tcBorders>
            <w:shd w:val="clear" w:color="auto" w:fill="auto"/>
            <w:vAlign w:val="center"/>
          </w:tcPr>
          <w:p w14:paraId="3377B444" w14:textId="77777777" w:rsidR="0088229D" w:rsidRPr="001D7D42" w:rsidRDefault="0088229D" w:rsidP="0088229D">
            <w:pPr>
              <w:pStyle w:val="Inne0"/>
              <w:spacing w:before="40" w:after="40"/>
              <w:rPr>
                <w:b/>
                <w:bCs/>
                <w:sz w:val="12"/>
                <w:szCs w:val="12"/>
              </w:rPr>
            </w:pPr>
            <w:r w:rsidRPr="001D7D42">
              <w:rPr>
                <w:b/>
                <w:sz w:val="12"/>
              </w:rPr>
              <w:t>ODRZUCONE W WYNIKU INSPEKCJI PRZEDUBOJOWEJ</w:t>
            </w:r>
          </w:p>
        </w:tc>
        <w:tc>
          <w:tcPr>
            <w:tcW w:w="2038" w:type="pct"/>
            <w:gridSpan w:val="3"/>
            <w:tcBorders>
              <w:top w:val="single" w:sz="4" w:space="0" w:color="auto"/>
              <w:left w:val="single" w:sz="4" w:space="0" w:color="auto"/>
            </w:tcBorders>
            <w:shd w:val="clear" w:color="auto" w:fill="auto"/>
            <w:vAlign w:val="center"/>
          </w:tcPr>
          <w:p w14:paraId="124B71FE" w14:textId="77777777" w:rsidR="0088229D" w:rsidRPr="001D7D42" w:rsidRDefault="0088229D" w:rsidP="0088229D">
            <w:pPr>
              <w:pStyle w:val="Inne0"/>
              <w:spacing w:before="40" w:after="40"/>
              <w:rPr>
                <w:b/>
                <w:bCs/>
                <w:sz w:val="12"/>
                <w:szCs w:val="12"/>
              </w:rPr>
            </w:pPr>
            <w:r w:rsidRPr="001D7D42">
              <w:rPr>
                <w:b/>
                <w:sz w:val="12"/>
              </w:rPr>
              <w:t>MARTWY W MOMENCIE PRZYBYCIA</w:t>
            </w:r>
          </w:p>
        </w:tc>
      </w:tr>
      <w:tr w:rsidR="0088229D" w:rsidRPr="001D7D42" w14:paraId="4D533E0E" w14:textId="77777777" w:rsidTr="0088229D">
        <w:trPr>
          <w:trHeight w:val="20"/>
          <w:jc w:val="center"/>
        </w:trPr>
        <w:tc>
          <w:tcPr>
            <w:tcW w:w="1117" w:type="pct"/>
            <w:gridSpan w:val="2"/>
            <w:vMerge/>
            <w:shd w:val="clear" w:color="auto" w:fill="auto"/>
            <w:vAlign w:val="center"/>
          </w:tcPr>
          <w:p w14:paraId="6506FDFB" w14:textId="77777777" w:rsidR="0088229D" w:rsidRPr="001D7D42" w:rsidRDefault="0088229D" w:rsidP="0088229D">
            <w:pPr>
              <w:spacing w:before="40" w:after="40"/>
              <w:rPr>
                <w:b/>
                <w:bCs/>
                <w:color w:val="auto"/>
                <w:sz w:val="12"/>
                <w:szCs w:val="12"/>
              </w:rPr>
            </w:pPr>
          </w:p>
        </w:tc>
        <w:tc>
          <w:tcPr>
            <w:tcW w:w="935" w:type="pct"/>
            <w:tcBorders>
              <w:top w:val="single" w:sz="4" w:space="0" w:color="auto"/>
              <w:left w:val="single" w:sz="4" w:space="0" w:color="auto"/>
            </w:tcBorders>
            <w:shd w:val="clear" w:color="auto" w:fill="auto"/>
            <w:vAlign w:val="center"/>
          </w:tcPr>
          <w:p w14:paraId="584A65B7" w14:textId="77777777" w:rsidR="0088229D" w:rsidRPr="001D7D42" w:rsidRDefault="0088229D" w:rsidP="0088229D">
            <w:pPr>
              <w:pStyle w:val="Inne0"/>
              <w:spacing w:before="40" w:after="40"/>
              <w:rPr>
                <w:b/>
                <w:bCs/>
                <w:sz w:val="12"/>
                <w:szCs w:val="12"/>
              </w:rPr>
            </w:pPr>
            <w:r w:rsidRPr="001D7D42">
              <w:rPr>
                <w:b/>
                <w:sz w:val="12"/>
              </w:rPr>
              <w:t>6. Nr SZTUK *</w:t>
            </w:r>
          </w:p>
          <w:p w14:paraId="392D0E06" w14:textId="77777777" w:rsidR="0088229D" w:rsidRPr="001D7D42" w:rsidRDefault="0088229D" w:rsidP="0088229D">
            <w:pPr>
              <w:pStyle w:val="Inne0"/>
              <w:spacing w:before="40" w:after="40"/>
              <w:rPr>
                <w:b/>
                <w:bCs/>
                <w:sz w:val="12"/>
                <w:szCs w:val="12"/>
              </w:rPr>
            </w:pPr>
            <w:r w:rsidRPr="001D7D42">
              <w:rPr>
                <w:b/>
                <w:sz w:val="12"/>
              </w:rPr>
              <w:t>0</w:t>
            </w:r>
          </w:p>
        </w:tc>
        <w:tc>
          <w:tcPr>
            <w:tcW w:w="911" w:type="pct"/>
            <w:tcBorders>
              <w:top w:val="single" w:sz="4" w:space="0" w:color="auto"/>
              <w:left w:val="single" w:sz="4" w:space="0" w:color="auto"/>
            </w:tcBorders>
            <w:shd w:val="clear" w:color="auto" w:fill="auto"/>
            <w:vAlign w:val="center"/>
          </w:tcPr>
          <w:p w14:paraId="107FCF47" w14:textId="77777777" w:rsidR="0088229D" w:rsidRPr="001D7D42" w:rsidRDefault="0088229D" w:rsidP="0088229D">
            <w:pPr>
              <w:pStyle w:val="Inne0"/>
              <w:spacing w:before="40" w:after="40"/>
              <w:rPr>
                <w:b/>
                <w:bCs/>
                <w:sz w:val="12"/>
                <w:szCs w:val="12"/>
              </w:rPr>
            </w:pPr>
            <w:r w:rsidRPr="001D7D42">
              <w:rPr>
                <w:b/>
                <w:sz w:val="12"/>
              </w:rPr>
              <w:t>7. WAGA *</w:t>
            </w:r>
          </w:p>
          <w:p w14:paraId="123F9B21" w14:textId="77777777" w:rsidR="0088229D" w:rsidRPr="001D7D42" w:rsidRDefault="0088229D" w:rsidP="0088229D">
            <w:pPr>
              <w:pStyle w:val="Inne0"/>
              <w:tabs>
                <w:tab w:val="left" w:pos="1046"/>
              </w:tabs>
              <w:spacing w:before="40" w:after="40"/>
              <w:rPr>
                <w:b/>
                <w:bCs/>
                <w:sz w:val="12"/>
                <w:szCs w:val="12"/>
              </w:rPr>
            </w:pPr>
            <w:r w:rsidRPr="001D7D42">
              <w:rPr>
                <w:b/>
                <w:sz w:val="12"/>
              </w:rPr>
              <w:t>0.00 funtów.</w:t>
            </w:r>
          </w:p>
        </w:tc>
        <w:tc>
          <w:tcPr>
            <w:tcW w:w="877" w:type="pct"/>
            <w:tcBorders>
              <w:top w:val="single" w:sz="4" w:space="0" w:color="auto"/>
              <w:left w:val="single" w:sz="4" w:space="0" w:color="auto"/>
            </w:tcBorders>
            <w:shd w:val="clear" w:color="auto" w:fill="auto"/>
            <w:vAlign w:val="center"/>
          </w:tcPr>
          <w:p w14:paraId="2D2F0DA4" w14:textId="77777777" w:rsidR="0088229D" w:rsidRPr="001D7D42" w:rsidRDefault="0088229D" w:rsidP="0088229D">
            <w:pPr>
              <w:pStyle w:val="Inne0"/>
              <w:spacing w:before="40" w:after="40"/>
              <w:rPr>
                <w:b/>
                <w:bCs/>
                <w:sz w:val="12"/>
                <w:szCs w:val="12"/>
              </w:rPr>
            </w:pPr>
            <w:r w:rsidRPr="001D7D42">
              <w:rPr>
                <w:b/>
                <w:sz w:val="12"/>
              </w:rPr>
              <w:t>8. Nr SZTUK *</w:t>
            </w:r>
          </w:p>
          <w:p w14:paraId="012B1F74" w14:textId="77777777" w:rsidR="0088229D" w:rsidRPr="001D7D42" w:rsidRDefault="0088229D" w:rsidP="0088229D">
            <w:pPr>
              <w:pStyle w:val="Inne0"/>
              <w:spacing w:before="40" w:after="40"/>
              <w:rPr>
                <w:b/>
                <w:bCs/>
                <w:sz w:val="12"/>
                <w:szCs w:val="12"/>
              </w:rPr>
            </w:pPr>
            <w:r w:rsidRPr="001D7D42">
              <w:rPr>
                <w:b/>
                <w:sz w:val="12"/>
              </w:rPr>
              <w:t>100</w:t>
            </w:r>
          </w:p>
        </w:tc>
        <w:tc>
          <w:tcPr>
            <w:tcW w:w="1160" w:type="pct"/>
            <w:gridSpan w:val="2"/>
            <w:tcBorders>
              <w:top w:val="single" w:sz="4" w:space="0" w:color="auto"/>
              <w:left w:val="single" w:sz="4" w:space="0" w:color="auto"/>
            </w:tcBorders>
            <w:shd w:val="clear" w:color="auto" w:fill="auto"/>
            <w:vAlign w:val="center"/>
          </w:tcPr>
          <w:p w14:paraId="6E625491" w14:textId="77777777" w:rsidR="0088229D" w:rsidRPr="001D7D42" w:rsidRDefault="0088229D" w:rsidP="0088229D">
            <w:pPr>
              <w:pStyle w:val="Inne0"/>
              <w:tabs>
                <w:tab w:val="left" w:pos="1090"/>
              </w:tabs>
              <w:spacing w:before="40" w:after="40"/>
              <w:rPr>
                <w:b/>
                <w:bCs/>
                <w:sz w:val="12"/>
                <w:szCs w:val="12"/>
              </w:rPr>
            </w:pPr>
            <w:r w:rsidRPr="001D7D42">
              <w:rPr>
                <w:b/>
                <w:sz w:val="12"/>
              </w:rPr>
              <w:t>9. WAGA * 500,00 funtów.</w:t>
            </w:r>
          </w:p>
        </w:tc>
      </w:tr>
      <w:tr w:rsidR="0088229D" w:rsidRPr="001D7D42" w14:paraId="73747EEC" w14:textId="77777777" w:rsidTr="0088229D">
        <w:trPr>
          <w:trHeight w:val="20"/>
          <w:jc w:val="center"/>
        </w:trPr>
        <w:tc>
          <w:tcPr>
            <w:tcW w:w="1117" w:type="pct"/>
            <w:gridSpan w:val="2"/>
            <w:vMerge w:val="restart"/>
            <w:tcBorders>
              <w:top w:val="single" w:sz="4" w:space="0" w:color="auto"/>
            </w:tcBorders>
            <w:shd w:val="clear" w:color="auto" w:fill="auto"/>
            <w:vAlign w:val="center"/>
          </w:tcPr>
          <w:p w14:paraId="0D807C60" w14:textId="77777777" w:rsidR="0088229D" w:rsidRPr="001D7D42" w:rsidRDefault="0088229D" w:rsidP="0088229D">
            <w:pPr>
              <w:pStyle w:val="Inne0"/>
              <w:spacing w:before="40" w:after="40"/>
              <w:rPr>
                <w:b/>
                <w:bCs/>
                <w:sz w:val="12"/>
                <w:szCs w:val="12"/>
              </w:rPr>
            </w:pPr>
            <w:r w:rsidRPr="001D7D42">
              <w:rPr>
                <w:b/>
                <w:sz w:val="12"/>
              </w:rPr>
              <w:t>INSPEKCJA POUBOJOWA</w:t>
            </w:r>
          </w:p>
        </w:tc>
        <w:tc>
          <w:tcPr>
            <w:tcW w:w="3883" w:type="pct"/>
            <w:gridSpan w:val="5"/>
            <w:tcBorders>
              <w:top w:val="single" w:sz="4" w:space="0" w:color="auto"/>
              <w:left w:val="single" w:sz="4" w:space="0" w:color="auto"/>
            </w:tcBorders>
            <w:shd w:val="clear" w:color="auto" w:fill="auto"/>
            <w:vAlign w:val="center"/>
          </w:tcPr>
          <w:p w14:paraId="153027D3" w14:textId="77777777" w:rsidR="0088229D" w:rsidRPr="001D7D42" w:rsidRDefault="0088229D" w:rsidP="0088229D">
            <w:pPr>
              <w:pStyle w:val="Inne0"/>
              <w:spacing w:before="40" w:after="40"/>
              <w:rPr>
                <w:b/>
                <w:bCs/>
                <w:sz w:val="12"/>
                <w:szCs w:val="12"/>
              </w:rPr>
            </w:pPr>
            <w:r w:rsidRPr="001D7D42">
              <w:rPr>
                <w:b/>
                <w:sz w:val="12"/>
              </w:rPr>
              <w:t>ODRZUCONE W WYNIKI INSPEKCJI POUBOJOWEJ</w:t>
            </w:r>
          </w:p>
        </w:tc>
      </w:tr>
      <w:tr w:rsidR="0088229D" w:rsidRPr="001D7D42" w14:paraId="123959CA" w14:textId="77777777" w:rsidTr="0088229D">
        <w:trPr>
          <w:trHeight w:val="20"/>
          <w:jc w:val="center"/>
        </w:trPr>
        <w:tc>
          <w:tcPr>
            <w:tcW w:w="1117" w:type="pct"/>
            <w:gridSpan w:val="2"/>
            <w:vMerge/>
            <w:shd w:val="clear" w:color="auto" w:fill="auto"/>
            <w:vAlign w:val="center"/>
          </w:tcPr>
          <w:p w14:paraId="5736298E" w14:textId="77777777" w:rsidR="0088229D" w:rsidRPr="001D7D42" w:rsidRDefault="0088229D" w:rsidP="0088229D">
            <w:pPr>
              <w:spacing w:before="40" w:after="40"/>
              <w:rPr>
                <w:b/>
                <w:bCs/>
                <w:color w:val="auto"/>
                <w:sz w:val="12"/>
                <w:szCs w:val="12"/>
              </w:rPr>
            </w:pPr>
          </w:p>
        </w:tc>
        <w:tc>
          <w:tcPr>
            <w:tcW w:w="935" w:type="pct"/>
            <w:tcBorders>
              <w:top w:val="single" w:sz="4" w:space="0" w:color="auto"/>
              <w:left w:val="single" w:sz="4" w:space="0" w:color="auto"/>
            </w:tcBorders>
            <w:shd w:val="clear" w:color="auto" w:fill="auto"/>
            <w:vAlign w:val="center"/>
          </w:tcPr>
          <w:p w14:paraId="53E5164F" w14:textId="77777777" w:rsidR="0088229D" w:rsidRPr="001D7D42" w:rsidRDefault="0088229D" w:rsidP="0088229D">
            <w:pPr>
              <w:pStyle w:val="Inne0"/>
              <w:spacing w:before="40" w:after="40"/>
              <w:rPr>
                <w:b/>
                <w:bCs/>
                <w:sz w:val="12"/>
                <w:szCs w:val="12"/>
              </w:rPr>
            </w:pPr>
            <w:r w:rsidRPr="001D7D42">
              <w:rPr>
                <w:b/>
                <w:sz w:val="12"/>
              </w:rPr>
              <w:t>10. TUSZE (NYD) *</w:t>
            </w:r>
          </w:p>
          <w:p w14:paraId="1695B9DB" w14:textId="77777777" w:rsidR="0088229D" w:rsidRPr="001D7D42" w:rsidRDefault="0088229D" w:rsidP="0088229D">
            <w:pPr>
              <w:pStyle w:val="Inne0"/>
              <w:tabs>
                <w:tab w:val="left" w:pos="888"/>
              </w:tabs>
              <w:spacing w:before="40" w:after="40"/>
              <w:rPr>
                <w:b/>
                <w:bCs/>
                <w:sz w:val="12"/>
                <w:szCs w:val="12"/>
              </w:rPr>
            </w:pPr>
            <w:r w:rsidRPr="001D7D42">
              <w:rPr>
                <w:b/>
                <w:sz w:val="12"/>
              </w:rPr>
              <w:t>600.00 funtów.</w:t>
            </w:r>
          </w:p>
        </w:tc>
        <w:tc>
          <w:tcPr>
            <w:tcW w:w="911" w:type="pct"/>
            <w:tcBorders>
              <w:top w:val="single" w:sz="4" w:space="0" w:color="auto"/>
              <w:left w:val="single" w:sz="4" w:space="0" w:color="auto"/>
            </w:tcBorders>
            <w:shd w:val="clear" w:color="auto" w:fill="auto"/>
            <w:vAlign w:val="center"/>
          </w:tcPr>
          <w:p w14:paraId="0907C248" w14:textId="77777777" w:rsidR="0088229D" w:rsidRPr="001D7D42" w:rsidRDefault="0088229D" w:rsidP="0088229D">
            <w:pPr>
              <w:pStyle w:val="Inne0"/>
              <w:spacing w:before="40" w:after="40"/>
              <w:rPr>
                <w:b/>
                <w:bCs/>
                <w:sz w:val="12"/>
                <w:szCs w:val="12"/>
              </w:rPr>
            </w:pPr>
            <w:r w:rsidRPr="001D7D42">
              <w:rPr>
                <w:b/>
                <w:sz w:val="12"/>
              </w:rPr>
              <w:t>11. PARTIAS*</w:t>
            </w:r>
          </w:p>
          <w:p w14:paraId="09B4EEB8" w14:textId="77777777" w:rsidR="0088229D" w:rsidRPr="001D7D42" w:rsidRDefault="0088229D" w:rsidP="0088229D">
            <w:pPr>
              <w:pStyle w:val="Inne0"/>
              <w:tabs>
                <w:tab w:val="left" w:pos="749"/>
              </w:tabs>
              <w:spacing w:before="40" w:after="40"/>
              <w:rPr>
                <w:b/>
                <w:bCs/>
                <w:sz w:val="12"/>
                <w:szCs w:val="12"/>
              </w:rPr>
            </w:pPr>
            <w:r w:rsidRPr="001D7D42">
              <w:rPr>
                <w:b/>
                <w:sz w:val="12"/>
              </w:rPr>
              <w:t>200.00 funtów.</w:t>
            </w:r>
          </w:p>
        </w:tc>
        <w:tc>
          <w:tcPr>
            <w:tcW w:w="2038" w:type="pct"/>
            <w:gridSpan w:val="3"/>
            <w:tcBorders>
              <w:top w:val="single" w:sz="4" w:space="0" w:color="auto"/>
              <w:left w:val="single" w:sz="4" w:space="0" w:color="auto"/>
            </w:tcBorders>
            <w:shd w:val="clear" w:color="auto" w:fill="auto"/>
            <w:vAlign w:val="center"/>
          </w:tcPr>
          <w:p w14:paraId="7D36C2E9" w14:textId="77777777" w:rsidR="0088229D" w:rsidRPr="001D7D42" w:rsidRDefault="0088229D" w:rsidP="0088229D">
            <w:pPr>
              <w:pStyle w:val="Inne0"/>
              <w:spacing w:before="40" w:after="40"/>
              <w:rPr>
                <w:b/>
                <w:bCs/>
                <w:sz w:val="12"/>
                <w:szCs w:val="12"/>
              </w:rPr>
            </w:pPr>
            <w:r w:rsidRPr="001D7D42">
              <w:rPr>
                <w:b/>
                <w:sz w:val="12"/>
              </w:rPr>
              <w:t>12 . RAZEM ODRZUCENIE/USUNIĘCIE (SZTUKI) **</w:t>
            </w:r>
          </w:p>
          <w:p w14:paraId="38E05C15" w14:textId="77777777" w:rsidR="0088229D" w:rsidRPr="001D7D42" w:rsidRDefault="0088229D" w:rsidP="0088229D">
            <w:pPr>
              <w:pStyle w:val="Inne0"/>
              <w:spacing w:before="40" w:after="40"/>
              <w:rPr>
                <w:b/>
                <w:bCs/>
                <w:sz w:val="12"/>
                <w:szCs w:val="12"/>
              </w:rPr>
            </w:pPr>
            <w:r w:rsidRPr="001D7D42">
              <w:rPr>
                <w:b/>
                <w:sz w:val="12"/>
              </w:rPr>
              <w:t>135</w:t>
            </w:r>
          </w:p>
        </w:tc>
      </w:tr>
      <w:tr w:rsidR="0088229D" w:rsidRPr="001D7D42" w14:paraId="525C9C65" w14:textId="77777777" w:rsidTr="0088229D">
        <w:trPr>
          <w:trHeight w:val="20"/>
          <w:jc w:val="center"/>
        </w:trPr>
        <w:tc>
          <w:tcPr>
            <w:tcW w:w="246" w:type="pct"/>
            <w:tcBorders>
              <w:top w:val="single" w:sz="4" w:space="0" w:color="auto"/>
            </w:tcBorders>
            <w:shd w:val="clear" w:color="auto" w:fill="auto"/>
            <w:vAlign w:val="center"/>
          </w:tcPr>
          <w:p w14:paraId="3D364AC9" w14:textId="77777777" w:rsidR="0088229D" w:rsidRPr="001D7D42" w:rsidRDefault="0088229D" w:rsidP="0088229D">
            <w:pPr>
              <w:pStyle w:val="Inne0"/>
              <w:spacing w:before="40" w:after="40"/>
              <w:rPr>
                <w:b/>
                <w:bCs/>
                <w:sz w:val="12"/>
                <w:szCs w:val="12"/>
              </w:rPr>
            </w:pPr>
            <w:r w:rsidRPr="001D7D42">
              <w:rPr>
                <w:b/>
                <w:sz w:val="12"/>
              </w:rPr>
              <w:t>PRZYCZYNA ODRZUCENIA</w:t>
            </w:r>
          </w:p>
        </w:tc>
        <w:tc>
          <w:tcPr>
            <w:tcW w:w="871" w:type="pct"/>
            <w:tcBorders>
              <w:top w:val="single" w:sz="4" w:space="0" w:color="auto"/>
              <w:left w:val="single" w:sz="4" w:space="0" w:color="auto"/>
            </w:tcBorders>
            <w:shd w:val="clear" w:color="auto" w:fill="auto"/>
            <w:vAlign w:val="center"/>
          </w:tcPr>
          <w:p w14:paraId="66DFE7E5" w14:textId="77777777" w:rsidR="0088229D" w:rsidRPr="001D7D42" w:rsidRDefault="0088229D" w:rsidP="0088229D">
            <w:pPr>
              <w:pStyle w:val="Inne0"/>
              <w:spacing w:before="40" w:after="40"/>
              <w:rPr>
                <w:b/>
                <w:bCs/>
                <w:sz w:val="12"/>
                <w:szCs w:val="12"/>
              </w:rPr>
            </w:pPr>
            <w:r w:rsidRPr="001D7D42">
              <w:rPr>
                <w:b/>
                <w:sz w:val="12"/>
              </w:rPr>
              <w:t>Nr ODRZUCENIE (SZT.)</w:t>
            </w:r>
          </w:p>
        </w:tc>
        <w:tc>
          <w:tcPr>
            <w:tcW w:w="935" w:type="pct"/>
            <w:tcBorders>
              <w:top w:val="single" w:sz="4" w:space="0" w:color="auto"/>
              <w:left w:val="single" w:sz="4" w:space="0" w:color="auto"/>
            </w:tcBorders>
            <w:shd w:val="clear" w:color="auto" w:fill="auto"/>
            <w:vAlign w:val="center"/>
          </w:tcPr>
          <w:p w14:paraId="36D02518" w14:textId="77777777" w:rsidR="0088229D" w:rsidRPr="001D7D42" w:rsidRDefault="0088229D" w:rsidP="0088229D">
            <w:pPr>
              <w:pStyle w:val="Inne0"/>
              <w:spacing w:before="40" w:after="40"/>
              <w:rPr>
                <w:b/>
                <w:bCs/>
                <w:sz w:val="12"/>
                <w:szCs w:val="12"/>
              </w:rPr>
            </w:pPr>
            <w:r w:rsidRPr="001D7D42">
              <w:rPr>
                <w:b/>
                <w:sz w:val="12"/>
              </w:rPr>
              <w:t>PRZYCZYNA ODRZUCENIA</w:t>
            </w:r>
          </w:p>
        </w:tc>
        <w:tc>
          <w:tcPr>
            <w:tcW w:w="911" w:type="pct"/>
            <w:tcBorders>
              <w:top w:val="single" w:sz="4" w:space="0" w:color="auto"/>
              <w:left w:val="single" w:sz="4" w:space="0" w:color="auto"/>
            </w:tcBorders>
            <w:shd w:val="clear" w:color="auto" w:fill="auto"/>
            <w:vAlign w:val="center"/>
          </w:tcPr>
          <w:p w14:paraId="6A2BC895" w14:textId="77777777" w:rsidR="0088229D" w:rsidRPr="001D7D42" w:rsidRDefault="0088229D" w:rsidP="0088229D">
            <w:pPr>
              <w:pStyle w:val="Inne0"/>
              <w:spacing w:before="40" w:after="40"/>
              <w:rPr>
                <w:b/>
                <w:bCs/>
                <w:sz w:val="12"/>
                <w:szCs w:val="12"/>
              </w:rPr>
            </w:pPr>
            <w:r w:rsidRPr="001D7D42">
              <w:rPr>
                <w:b/>
                <w:sz w:val="12"/>
              </w:rPr>
              <w:t>Nr ODRZUCENIE (SZT.)</w:t>
            </w:r>
          </w:p>
        </w:tc>
        <w:tc>
          <w:tcPr>
            <w:tcW w:w="1009" w:type="pct"/>
            <w:gridSpan w:val="2"/>
            <w:tcBorders>
              <w:top w:val="single" w:sz="4" w:space="0" w:color="auto"/>
              <w:left w:val="single" w:sz="4" w:space="0" w:color="auto"/>
            </w:tcBorders>
            <w:shd w:val="clear" w:color="auto" w:fill="auto"/>
            <w:vAlign w:val="center"/>
          </w:tcPr>
          <w:p w14:paraId="2CBAE52E" w14:textId="77777777" w:rsidR="0088229D" w:rsidRPr="001D7D42" w:rsidRDefault="0088229D" w:rsidP="0088229D">
            <w:pPr>
              <w:pStyle w:val="Inne0"/>
              <w:spacing w:before="40" w:after="40"/>
              <w:rPr>
                <w:b/>
                <w:bCs/>
                <w:sz w:val="12"/>
                <w:szCs w:val="12"/>
              </w:rPr>
            </w:pPr>
            <w:r w:rsidRPr="001D7D42">
              <w:rPr>
                <w:b/>
                <w:sz w:val="12"/>
              </w:rPr>
              <w:t>PRZYCZYNA ODRZUCENIA</w:t>
            </w:r>
          </w:p>
        </w:tc>
        <w:tc>
          <w:tcPr>
            <w:tcW w:w="1029" w:type="pct"/>
            <w:tcBorders>
              <w:top w:val="single" w:sz="4" w:space="0" w:color="auto"/>
              <w:left w:val="single" w:sz="4" w:space="0" w:color="auto"/>
            </w:tcBorders>
            <w:shd w:val="clear" w:color="auto" w:fill="auto"/>
            <w:vAlign w:val="center"/>
          </w:tcPr>
          <w:p w14:paraId="18F6E284" w14:textId="77777777" w:rsidR="0088229D" w:rsidRPr="001D7D42" w:rsidRDefault="0088229D" w:rsidP="0088229D">
            <w:pPr>
              <w:pStyle w:val="Inne0"/>
              <w:spacing w:before="40" w:after="40"/>
              <w:rPr>
                <w:b/>
                <w:bCs/>
                <w:sz w:val="12"/>
                <w:szCs w:val="12"/>
              </w:rPr>
            </w:pPr>
            <w:r w:rsidRPr="001D7D42">
              <w:rPr>
                <w:b/>
                <w:sz w:val="12"/>
              </w:rPr>
              <w:t>Nr ODRZUCENIE (SZT.)</w:t>
            </w:r>
          </w:p>
        </w:tc>
      </w:tr>
      <w:tr w:rsidR="0088229D" w:rsidRPr="001D7D42" w14:paraId="47573347" w14:textId="77777777" w:rsidTr="0088229D">
        <w:trPr>
          <w:trHeight w:val="20"/>
          <w:jc w:val="center"/>
        </w:trPr>
        <w:tc>
          <w:tcPr>
            <w:tcW w:w="246" w:type="pct"/>
            <w:tcBorders>
              <w:top w:val="single" w:sz="4" w:space="0" w:color="auto"/>
            </w:tcBorders>
            <w:shd w:val="clear" w:color="auto" w:fill="auto"/>
            <w:vAlign w:val="center"/>
          </w:tcPr>
          <w:p w14:paraId="45E8C29B" w14:textId="77777777" w:rsidR="0088229D" w:rsidRPr="001D7D42" w:rsidRDefault="0088229D" w:rsidP="0088229D">
            <w:pPr>
              <w:pStyle w:val="Inne0"/>
              <w:spacing w:before="40" w:after="40"/>
              <w:rPr>
                <w:b/>
                <w:bCs/>
                <w:sz w:val="12"/>
                <w:szCs w:val="12"/>
              </w:rPr>
            </w:pPr>
            <w:r w:rsidRPr="001D7D42">
              <w:rPr>
                <w:b/>
                <w:sz w:val="12"/>
              </w:rPr>
              <w:t>Gruźlica.</w:t>
            </w:r>
          </w:p>
        </w:tc>
        <w:tc>
          <w:tcPr>
            <w:tcW w:w="871" w:type="pct"/>
            <w:tcBorders>
              <w:top w:val="single" w:sz="4" w:space="0" w:color="auto"/>
              <w:left w:val="single" w:sz="4" w:space="0" w:color="auto"/>
            </w:tcBorders>
            <w:shd w:val="clear" w:color="auto" w:fill="auto"/>
            <w:vAlign w:val="center"/>
          </w:tcPr>
          <w:p w14:paraId="0D7E8E13" w14:textId="77777777" w:rsidR="0088229D" w:rsidRPr="001D7D42" w:rsidRDefault="0088229D" w:rsidP="003D6C05">
            <w:pPr>
              <w:pStyle w:val="Inne0"/>
              <w:spacing w:before="40" w:after="40"/>
              <w:jc w:val="right"/>
              <w:rPr>
                <w:b/>
                <w:bCs/>
                <w:sz w:val="12"/>
                <w:szCs w:val="12"/>
              </w:rPr>
            </w:pPr>
            <w:r w:rsidRPr="001D7D42">
              <w:rPr>
                <w:b/>
                <w:sz w:val="12"/>
              </w:rPr>
              <w:t>0</w:t>
            </w:r>
          </w:p>
        </w:tc>
        <w:tc>
          <w:tcPr>
            <w:tcW w:w="935" w:type="pct"/>
            <w:tcBorders>
              <w:top w:val="single" w:sz="4" w:space="0" w:color="auto"/>
              <w:left w:val="single" w:sz="4" w:space="0" w:color="auto"/>
            </w:tcBorders>
            <w:shd w:val="clear" w:color="auto" w:fill="auto"/>
            <w:vAlign w:val="center"/>
          </w:tcPr>
          <w:p w14:paraId="4B1D399B" w14:textId="77777777" w:rsidR="0088229D" w:rsidRPr="001D7D42" w:rsidRDefault="0088229D" w:rsidP="0088229D">
            <w:pPr>
              <w:pStyle w:val="Inne0"/>
              <w:spacing w:before="40" w:after="40"/>
              <w:rPr>
                <w:b/>
                <w:bCs/>
                <w:sz w:val="12"/>
                <w:szCs w:val="12"/>
              </w:rPr>
            </w:pPr>
            <w:r w:rsidRPr="001D7D42">
              <w:rPr>
                <w:b/>
                <w:sz w:val="12"/>
              </w:rPr>
              <w:t>Stłuczenia</w:t>
            </w:r>
          </w:p>
        </w:tc>
        <w:tc>
          <w:tcPr>
            <w:tcW w:w="911" w:type="pct"/>
            <w:tcBorders>
              <w:top w:val="single" w:sz="4" w:space="0" w:color="auto"/>
              <w:left w:val="single" w:sz="4" w:space="0" w:color="auto"/>
            </w:tcBorders>
            <w:shd w:val="clear" w:color="auto" w:fill="auto"/>
            <w:vAlign w:val="center"/>
          </w:tcPr>
          <w:p w14:paraId="3B37CCD2" w14:textId="77777777" w:rsidR="0088229D" w:rsidRPr="001D7D42" w:rsidRDefault="0088229D" w:rsidP="003D6C05">
            <w:pPr>
              <w:pStyle w:val="Inne0"/>
              <w:spacing w:before="40" w:after="40"/>
              <w:jc w:val="right"/>
              <w:rPr>
                <w:b/>
                <w:bCs/>
                <w:sz w:val="12"/>
                <w:szCs w:val="12"/>
              </w:rPr>
            </w:pPr>
            <w:r w:rsidRPr="001D7D42">
              <w:rPr>
                <w:b/>
                <w:sz w:val="12"/>
              </w:rPr>
              <w:t>12</w:t>
            </w:r>
          </w:p>
        </w:tc>
        <w:tc>
          <w:tcPr>
            <w:tcW w:w="1009" w:type="pct"/>
            <w:gridSpan w:val="2"/>
            <w:tcBorders>
              <w:top w:val="single" w:sz="4" w:space="0" w:color="auto"/>
              <w:left w:val="single" w:sz="4" w:space="0" w:color="auto"/>
            </w:tcBorders>
            <w:shd w:val="clear" w:color="auto" w:fill="auto"/>
            <w:vAlign w:val="center"/>
          </w:tcPr>
          <w:p w14:paraId="66B96223" w14:textId="77777777" w:rsidR="0088229D" w:rsidRPr="001D7D42" w:rsidRDefault="0088229D" w:rsidP="0088229D">
            <w:pPr>
              <w:pStyle w:val="Inne0"/>
              <w:spacing w:before="40" w:after="40"/>
              <w:rPr>
                <w:b/>
                <w:bCs/>
                <w:sz w:val="12"/>
                <w:szCs w:val="12"/>
              </w:rPr>
            </w:pPr>
            <w:r w:rsidRPr="001D7D42">
              <w:rPr>
                <w:b/>
                <w:sz w:val="12"/>
              </w:rPr>
              <w:t>Proces zapalny (IP)</w:t>
            </w:r>
          </w:p>
        </w:tc>
        <w:tc>
          <w:tcPr>
            <w:tcW w:w="1029" w:type="pct"/>
            <w:tcBorders>
              <w:top w:val="single" w:sz="4" w:space="0" w:color="auto"/>
              <w:left w:val="single" w:sz="4" w:space="0" w:color="auto"/>
            </w:tcBorders>
            <w:shd w:val="clear" w:color="auto" w:fill="auto"/>
            <w:vAlign w:val="center"/>
          </w:tcPr>
          <w:p w14:paraId="70F6CE59" w14:textId="77777777" w:rsidR="0088229D" w:rsidRPr="001D7D42" w:rsidRDefault="0088229D" w:rsidP="003D6C05">
            <w:pPr>
              <w:pStyle w:val="Inne0"/>
              <w:spacing w:before="40" w:after="40"/>
              <w:jc w:val="right"/>
              <w:rPr>
                <w:b/>
                <w:bCs/>
                <w:sz w:val="12"/>
                <w:szCs w:val="12"/>
              </w:rPr>
            </w:pPr>
            <w:r w:rsidRPr="001D7D42">
              <w:rPr>
                <w:b/>
                <w:sz w:val="12"/>
              </w:rPr>
              <w:t>12</w:t>
            </w:r>
          </w:p>
        </w:tc>
      </w:tr>
      <w:tr w:rsidR="0088229D" w:rsidRPr="001D7D42" w14:paraId="2EEF86D3" w14:textId="77777777" w:rsidTr="0088229D">
        <w:trPr>
          <w:trHeight w:val="20"/>
          <w:jc w:val="center"/>
        </w:trPr>
        <w:tc>
          <w:tcPr>
            <w:tcW w:w="246" w:type="pct"/>
            <w:tcBorders>
              <w:top w:val="single" w:sz="4" w:space="0" w:color="auto"/>
            </w:tcBorders>
            <w:shd w:val="clear" w:color="auto" w:fill="auto"/>
            <w:vAlign w:val="center"/>
          </w:tcPr>
          <w:p w14:paraId="775709E0" w14:textId="77777777" w:rsidR="0088229D" w:rsidRPr="001D7D42" w:rsidRDefault="0088229D" w:rsidP="0088229D">
            <w:pPr>
              <w:pStyle w:val="Inne0"/>
              <w:spacing w:before="40" w:after="40"/>
              <w:rPr>
                <w:b/>
                <w:bCs/>
                <w:sz w:val="12"/>
                <w:szCs w:val="12"/>
              </w:rPr>
            </w:pPr>
            <w:r w:rsidRPr="001D7D42">
              <w:rPr>
                <w:b/>
                <w:sz w:val="12"/>
              </w:rPr>
              <w:t>Leukoza</w:t>
            </w:r>
          </w:p>
        </w:tc>
        <w:tc>
          <w:tcPr>
            <w:tcW w:w="871" w:type="pct"/>
            <w:tcBorders>
              <w:top w:val="single" w:sz="4" w:space="0" w:color="auto"/>
              <w:left w:val="single" w:sz="4" w:space="0" w:color="auto"/>
            </w:tcBorders>
            <w:shd w:val="clear" w:color="auto" w:fill="auto"/>
            <w:vAlign w:val="center"/>
          </w:tcPr>
          <w:p w14:paraId="6122C378" w14:textId="77777777" w:rsidR="0088229D" w:rsidRPr="001D7D42" w:rsidRDefault="0088229D" w:rsidP="003D6C05">
            <w:pPr>
              <w:pStyle w:val="Inne0"/>
              <w:spacing w:before="40" w:after="40"/>
              <w:jc w:val="right"/>
              <w:rPr>
                <w:b/>
                <w:bCs/>
                <w:sz w:val="12"/>
                <w:szCs w:val="12"/>
              </w:rPr>
            </w:pPr>
            <w:r w:rsidRPr="001D7D42">
              <w:rPr>
                <w:b/>
                <w:sz w:val="12"/>
              </w:rPr>
              <w:t>0</w:t>
            </w:r>
          </w:p>
        </w:tc>
        <w:tc>
          <w:tcPr>
            <w:tcW w:w="935" w:type="pct"/>
            <w:tcBorders>
              <w:top w:val="single" w:sz="4" w:space="0" w:color="auto"/>
              <w:left w:val="single" w:sz="4" w:space="0" w:color="auto"/>
            </w:tcBorders>
            <w:shd w:val="clear" w:color="auto" w:fill="auto"/>
            <w:vAlign w:val="center"/>
          </w:tcPr>
          <w:p w14:paraId="0DB1BE6B" w14:textId="77777777" w:rsidR="0088229D" w:rsidRPr="001D7D42" w:rsidRDefault="0088229D" w:rsidP="0088229D">
            <w:pPr>
              <w:pStyle w:val="Inne0"/>
              <w:spacing w:before="40" w:after="40"/>
              <w:rPr>
                <w:b/>
                <w:bCs/>
                <w:sz w:val="12"/>
                <w:szCs w:val="12"/>
              </w:rPr>
            </w:pPr>
            <w:r w:rsidRPr="001D7D42">
              <w:rPr>
                <w:b/>
                <w:sz w:val="12"/>
              </w:rPr>
              <w:t>Zwłoki</w:t>
            </w:r>
          </w:p>
        </w:tc>
        <w:tc>
          <w:tcPr>
            <w:tcW w:w="911" w:type="pct"/>
            <w:tcBorders>
              <w:top w:val="single" w:sz="4" w:space="0" w:color="auto"/>
              <w:left w:val="single" w:sz="4" w:space="0" w:color="auto"/>
            </w:tcBorders>
            <w:shd w:val="clear" w:color="auto" w:fill="auto"/>
            <w:vAlign w:val="center"/>
          </w:tcPr>
          <w:p w14:paraId="76E2D0F4" w14:textId="77777777" w:rsidR="0088229D" w:rsidRPr="001D7D42" w:rsidRDefault="0088229D" w:rsidP="003D6C05">
            <w:pPr>
              <w:pStyle w:val="Inne0"/>
              <w:spacing w:before="40" w:after="40"/>
              <w:jc w:val="right"/>
              <w:rPr>
                <w:b/>
                <w:bCs/>
                <w:sz w:val="12"/>
                <w:szCs w:val="12"/>
              </w:rPr>
            </w:pPr>
            <w:r w:rsidRPr="001D7D42">
              <w:rPr>
                <w:b/>
                <w:sz w:val="12"/>
              </w:rPr>
              <w:t>0</w:t>
            </w:r>
          </w:p>
        </w:tc>
        <w:tc>
          <w:tcPr>
            <w:tcW w:w="1009" w:type="pct"/>
            <w:gridSpan w:val="2"/>
            <w:tcBorders>
              <w:top w:val="single" w:sz="4" w:space="0" w:color="auto"/>
              <w:left w:val="single" w:sz="4" w:space="0" w:color="auto"/>
            </w:tcBorders>
            <w:shd w:val="clear" w:color="auto" w:fill="auto"/>
            <w:vAlign w:val="center"/>
          </w:tcPr>
          <w:p w14:paraId="767728C8" w14:textId="77777777" w:rsidR="0088229D" w:rsidRPr="001D7D42" w:rsidRDefault="0088229D" w:rsidP="0088229D">
            <w:pPr>
              <w:pStyle w:val="Inne0"/>
              <w:spacing w:before="40" w:after="40"/>
              <w:rPr>
                <w:b/>
                <w:bCs/>
                <w:sz w:val="12"/>
                <w:szCs w:val="12"/>
              </w:rPr>
            </w:pPr>
            <w:r w:rsidRPr="001D7D42">
              <w:rPr>
                <w:b/>
                <w:sz w:val="12"/>
              </w:rPr>
              <w:t>Brak wnętrzności (NV)</w:t>
            </w:r>
          </w:p>
        </w:tc>
        <w:tc>
          <w:tcPr>
            <w:tcW w:w="1029" w:type="pct"/>
            <w:tcBorders>
              <w:top w:val="single" w:sz="4" w:space="0" w:color="auto"/>
              <w:left w:val="single" w:sz="4" w:space="0" w:color="auto"/>
            </w:tcBorders>
            <w:shd w:val="clear" w:color="auto" w:fill="auto"/>
            <w:vAlign w:val="center"/>
          </w:tcPr>
          <w:p w14:paraId="54648282" w14:textId="77777777" w:rsidR="0088229D" w:rsidRPr="001D7D42" w:rsidRDefault="0088229D" w:rsidP="003D6C05">
            <w:pPr>
              <w:pStyle w:val="Inne0"/>
              <w:spacing w:before="40" w:after="40"/>
              <w:jc w:val="right"/>
              <w:rPr>
                <w:b/>
                <w:bCs/>
                <w:sz w:val="12"/>
                <w:szCs w:val="12"/>
              </w:rPr>
            </w:pPr>
            <w:r w:rsidRPr="001D7D42">
              <w:rPr>
                <w:b/>
                <w:sz w:val="12"/>
              </w:rPr>
              <w:t>0</w:t>
            </w:r>
          </w:p>
        </w:tc>
      </w:tr>
      <w:tr w:rsidR="0088229D" w:rsidRPr="001D7D42" w14:paraId="2180DB43" w14:textId="77777777" w:rsidTr="0088229D">
        <w:trPr>
          <w:trHeight w:val="20"/>
          <w:jc w:val="center"/>
        </w:trPr>
        <w:tc>
          <w:tcPr>
            <w:tcW w:w="246" w:type="pct"/>
            <w:tcBorders>
              <w:top w:val="single" w:sz="4" w:space="0" w:color="auto"/>
            </w:tcBorders>
            <w:shd w:val="clear" w:color="auto" w:fill="auto"/>
            <w:vAlign w:val="center"/>
          </w:tcPr>
          <w:p w14:paraId="36141F13" w14:textId="77777777" w:rsidR="0088229D" w:rsidRPr="001D7D42" w:rsidRDefault="0088229D" w:rsidP="0088229D">
            <w:pPr>
              <w:pStyle w:val="Inne0"/>
              <w:spacing w:before="40" w:after="40"/>
              <w:rPr>
                <w:b/>
                <w:bCs/>
                <w:sz w:val="12"/>
                <w:szCs w:val="12"/>
              </w:rPr>
            </w:pPr>
            <w:r w:rsidRPr="001D7D42">
              <w:rPr>
                <w:b/>
                <w:sz w:val="12"/>
              </w:rPr>
              <w:t>Posocznica i toksemia</w:t>
            </w:r>
          </w:p>
        </w:tc>
        <w:tc>
          <w:tcPr>
            <w:tcW w:w="871" w:type="pct"/>
            <w:tcBorders>
              <w:top w:val="single" w:sz="4" w:space="0" w:color="auto"/>
              <w:left w:val="single" w:sz="4" w:space="0" w:color="auto"/>
            </w:tcBorders>
            <w:shd w:val="clear" w:color="auto" w:fill="auto"/>
            <w:vAlign w:val="center"/>
          </w:tcPr>
          <w:p w14:paraId="3CF8EE40" w14:textId="77777777" w:rsidR="0088229D" w:rsidRPr="001D7D42" w:rsidRDefault="0088229D" w:rsidP="003D6C05">
            <w:pPr>
              <w:pStyle w:val="Inne0"/>
              <w:spacing w:before="40" w:after="40"/>
              <w:jc w:val="right"/>
              <w:rPr>
                <w:b/>
                <w:bCs/>
                <w:sz w:val="12"/>
                <w:szCs w:val="12"/>
              </w:rPr>
            </w:pPr>
            <w:r w:rsidRPr="001D7D42">
              <w:rPr>
                <w:b/>
                <w:sz w:val="12"/>
              </w:rPr>
              <w:t>70</w:t>
            </w:r>
          </w:p>
        </w:tc>
        <w:tc>
          <w:tcPr>
            <w:tcW w:w="935" w:type="pct"/>
            <w:tcBorders>
              <w:top w:val="single" w:sz="4" w:space="0" w:color="auto"/>
              <w:left w:val="single" w:sz="4" w:space="0" w:color="auto"/>
            </w:tcBorders>
            <w:shd w:val="clear" w:color="auto" w:fill="auto"/>
            <w:vAlign w:val="center"/>
          </w:tcPr>
          <w:p w14:paraId="34D8D8A1" w14:textId="77777777" w:rsidR="0088229D" w:rsidRPr="001D7D42" w:rsidRDefault="0088229D" w:rsidP="0088229D">
            <w:pPr>
              <w:pStyle w:val="Inne0"/>
              <w:spacing w:before="40" w:after="40"/>
              <w:rPr>
                <w:b/>
                <w:bCs/>
                <w:sz w:val="12"/>
                <w:szCs w:val="12"/>
              </w:rPr>
            </w:pPr>
            <w:r w:rsidRPr="001D7D42">
              <w:rPr>
                <w:b/>
                <w:sz w:val="12"/>
              </w:rPr>
              <w:t>Zanieczyszczenie</w:t>
            </w:r>
          </w:p>
        </w:tc>
        <w:tc>
          <w:tcPr>
            <w:tcW w:w="911" w:type="pct"/>
            <w:tcBorders>
              <w:top w:val="single" w:sz="4" w:space="0" w:color="auto"/>
              <w:left w:val="single" w:sz="4" w:space="0" w:color="auto"/>
            </w:tcBorders>
            <w:shd w:val="clear" w:color="auto" w:fill="auto"/>
            <w:vAlign w:val="center"/>
          </w:tcPr>
          <w:p w14:paraId="7DFB67FC" w14:textId="77777777" w:rsidR="0088229D" w:rsidRPr="001D7D42" w:rsidRDefault="0088229D" w:rsidP="003D6C05">
            <w:pPr>
              <w:pStyle w:val="Inne0"/>
              <w:spacing w:before="40" w:after="40"/>
              <w:jc w:val="right"/>
              <w:rPr>
                <w:b/>
                <w:bCs/>
                <w:sz w:val="12"/>
                <w:szCs w:val="12"/>
              </w:rPr>
            </w:pPr>
            <w:r w:rsidRPr="001D7D42">
              <w:rPr>
                <w:b/>
                <w:sz w:val="12"/>
              </w:rPr>
              <w:t>3</w:t>
            </w:r>
          </w:p>
        </w:tc>
        <w:tc>
          <w:tcPr>
            <w:tcW w:w="1009" w:type="pct"/>
            <w:gridSpan w:val="2"/>
            <w:tcBorders>
              <w:top w:val="single" w:sz="4" w:space="0" w:color="auto"/>
              <w:left w:val="single" w:sz="4" w:space="0" w:color="auto"/>
            </w:tcBorders>
            <w:shd w:val="clear" w:color="auto" w:fill="auto"/>
            <w:vAlign w:val="center"/>
          </w:tcPr>
          <w:p w14:paraId="30D12409" w14:textId="77777777" w:rsidR="0088229D" w:rsidRPr="001D7D42" w:rsidRDefault="0088229D" w:rsidP="0088229D">
            <w:pPr>
              <w:pStyle w:val="Inne0"/>
              <w:spacing w:before="40" w:after="40"/>
              <w:rPr>
                <w:b/>
                <w:bCs/>
                <w:sz w:val="12"/>
                <w:szCs w:val="12"/>
              </w:rPr>
            </w:pPr>
            <w:r w:rsidRPr="001D7D42">
              <w:rPr>
                <w:b/>
                <w:sz w:val="12"/>
              </w:rPr>
              <w:t>Odrzuty roślinne</w:t>
            </w:r>
          </w:p>
        </w:tc>
        <w:tc>
          <w:tcPr>
            <w:tcW w:w="1029" w:type="pct"/>
            <w:tcBorders>
              <w:top w:val="single" w:sz="4" w:space="0" w:color="auto"/>
              <w:left w:val="single" w:sz="4" w:space="0" w:color="auto"/>
            </w:tcBorders>
            <w:shd w:val="clear" w:color="auto" w:fill="auto"/>
            <w:vAlign w:val="center"/>
          </w:tcPr>
          <w:p w14:paraId="62603FEA" w14:textId="77777777" w:rsidR="0088229D" w:rsidRPr="001D7D42" w:rsidRDefault="0088229D" w:rsidP="003D6C05">
            <w:pPr>
              <w:pStyle w:val="Inne0"/>
              <w:spacing w:before="40" w:after="40"/>
              <w:jc w:val="right"/>
              <w:rPr>
                <w:b/>
                <w:bCs/>
                <w:sz w:val="12"/>
                <w:szCs w:val="12"/>
              </w:rPr>
            </w:pPr>
            <w:r w:rsidRPr="001D7D42">
              <w:rPr>
                <w:b/>
                <w:sz w:val="12"/>
              </w:rPr>
              <w:t>20</w:t>
            </w:r>
          </w:p>
        </w:tc>
      </w:tr>
      <w:tr w:rsidR="0088229D" w:rsidRPr="001D7D42" w14:paraId="027FD051" w14:textId="77777777" w:rsidTr="0088229D">
        <w:trPr>
          <w:trHeight w:val="20"/>
          <w:jc w:val="center"/>
        </w:trPr>
        <w:tc>
          <w:tcPr>
            <w:tcW w:w="246" w:type="pct"/>
            <w:tcBorders>
              <w:top w:val="single" w:sz="4" w:space="0" w:color="auto"/>
            </w:tcBorders>
            <w:shd w:val="clear" w:color="auto" w:fill="auto"/>
            <w:vAlign w:val="center"/>
          </w:tcPr>
          <w:p w14:paraId="6768585A" w14:textId="77777777" w:rsidR="0088229D" w:rsidRPr="001D7D42" w:rsidRDefault="0088229D" w:rsidP="0088229D">
            <w:pPr>
              <w:pStyle w:val="Inne0"/>
              <w:spacing w:before="40" w:after="40"/>
              <w:rPr>
                <w:b/>
                <w:bCs/>
                <w:sz w:val="12"/>
                <w:szCs w:val="12"/>
              </w:rPr>
            </w:pPr>
            <w:r w:rsidRPr="001D7D42">
              <w:rPr>
                <w:b/>
                <w:sz w:val="12"/>
              </w:rPr>
              <w:t>Zapalenie błony maziowej</w:t>
            </w:r>
          </w:p>
        </w:tc>
        <w:tc>
          <w:tcPr>
            <w:tcW w:w="871" w:type="pct"/>
            <w:tcBorders>
              <w:top w:val="single" w:sz="4" w:space="0" w:color="auto"/>
              <w:left w:val="single" w:sz="4" w:space="0" w:color="auto"/>
            </w:tcBorders>
            <w:shd w:val="clear" w:color="auto" w:fill="auto"/>
            <w:vAlign w:val="center"/>
          </w:tcPr>
          <w:p w14:paraId="29126BAF" w14:textId="77777777" w:rsidR="0088229D" w:rsidRPr="001D7D42" w:rsidRDefault="0088229D" w:rsidP="003D6C05">
            <w:pPr>
              <w:pStyle w:val="Inne0"/>
              <w:spacing w:before="40" w:after="40"/>
              <w:jc w:val="right"/>
              <w:rPr>
                <w:b/>
                <w:bCs/>
                <w:sz w:val="12"/>
                <w:szCs w:val="12"/>
              </w:rPr>
            </w:pPr>
            <w:r w:rsidRPr="001D7D42">
              <w:rPr>
                <w:b/>
                <w:sz w:val="12"/>
              </w:rPr>
              <w:t>0</w:t>
            </w:r>
          </w:p>
        </w:tc>
        <w:tc>
          <w:tcPr>
            <w:tcW w:w="935" w:type="pct"/>
            <w:tcBorders>
              <w:top w:val="single" w:sz="4" w:space="0" w:color="auto"/>
              <w:left w:val="single" w:sz="4" w:space="0" w:color="auto"/>
            </w:tcBorders>
            <w:shd w:val="clear" w:color="auto" w:fill="auto"/>
            <w:vAlign w:val="center"/>
          </w:tcPr>
          <w:p w14:paraId="42B9DD22" w14:textId="77777777" w:rsidR="0088229D" w:rsidRPr="001D7D42" w:rsidRDefault="0088229D" w:rsidP="0088229D">
            <w:pPr>
              <w:pStyle w:val="Inne0"/>
              <w:spacing w:before="40" w:after="40"/>
              <w:rPr>
                <w:b/>
                <w:bCs/>
                <w:sz w:val="12"/>
                <w:szCs w:val="12"/>
              </w:rPr>
            </w:pPr>
            <w:r w:rsidRPr="001D7D42">
              <w:rPr>
                <w:b/>
                <w:sz w:val="12"/>
              </w:rPr>
              <w:t>Nadmiernie oparzany</w:t>
            </w:r>
          </w:p>
        </w:tc>
        <w:tc>
          <w:tcPr>
            <w:tcW w:w="911" w:type="pct"/>
            <w:tcBorders>
              <w:top w:val="single" w:sz="4" w:space="0" w:color="auto"/>
              <w:left w:val="single" w:sz="4" w:space="0" w:color="auto"/>
            </w:tcBorders>
            <w:shd w:val="clear" w:color="auto" w:fill="auto"/>
            <w:vAlign w:val="center"/>
          </w:tcPr>
          <w:p w14:paraId="6F6542E8" w14:textId="77777777" w:rsidR="0088229D" w:rsidRPr="001D7D42" w:rsidRDefault="0088229D" w:rsidP="003D6C05">
            <w:pPr>
              <w:pStyle w:val="Inne0"/>
              <w:spacing w:before="40" w:after="40"/>
              <w:jc w:val="right"/>
              <w:rPr>
                <w:b/>
                <w:bCs/>
                <w:sz w:val="12"/>
                <w:szCs w:val="12"/>
              </w:rPr>
            </w:pPr>
            <w:r w:rsidRPr="001D7D42">
              <w:rPr>
                <w:b/>
                <w:sz w:val="12"/>
              </w:rPr>
              <w:t>0</w:t>
            </w:r>
          </w:p>
        </w:tc>
        <w:tc>
          <w:tcPr>
            <w:tcW w:w="1009" w:type="pct"/>
            <w:gridSpan w:val="2"/>
            <w:tcBorders>
              <w:top w:val="single" w:sz="4" w:space="0" w:color="auto"/>
              <w:left w:val="single" w:sz="4" w:space="0" w:color="auto"/>
            </w:tcBorders>
            <w:shd w:val="clear" w:color="auto" w:fill="auto"/>
            <w:vAlign w:val="center"/>
          </w:tcPr>
          <w:p w14:paraId="1AC4AB28" w14:textId="77777777" w:rsidR="0088229D" w:rsidRPr="001D7D42" w:rsidRDefault="0088229D" w:rsidP="0088229D">
            <w:pPr>
              <w:pStyle w:val="Inne0"/>
              <w:spacing w:before="40" w:after="40"/>
              <w:rPr>
                <w:b/>
                <w:bCs/>
                <w:sz w:val="12"/>
                <w:szCs w:val="12"/>
              </w:rPr>
            </w:pPr>
            <w:r w:rsidRPr="001D7D42">
              <w:rPr>
                <w:b/>
                <w:sz w:val="12"/>
              </w:rPr>
              <w:t>Postanowienia różne</w:t>
            </w:r>
          </w:p>
        </w:tc>
        <w:tc>
          <w:tcPr>
            <w:tcW w:w="1029" w:type="pct"/>
            <w:tcBorders>
              <w:top w:val="single" w:sz="4" w:space="0" w:color="auto"/>
              <w:left w:val="single" w:sz="4" w:space="0" w:color="auto"/>
            </w:tcBorders>
            <w:shd w:val="clear" w:color="auto" w:fill="auto"/>
            <w:vAlign w:val="center"/>
          </w:tcPr>
          <w:p w14:paraId="05E6CE2A" w14:textId="77777777" w:rsidR="0088229D" w:rsidRPr="001D7D42" w:rsidRDefault="0088229D" w:rsidP="003D6C05">
            <w:pPr>
              <w:pStyle w:val="Inne0"/>
              <w:spacing w:before="40" w:after="40"/>
              <w:jc w:val="right"/>
              <w:rPr>
                <w:b/>
                <w:bCs/>
                <w:sz w:val="12"/>
                <w:szCs w:val="12"/>
              </w:rPr>
            </w:pPr>
            <w:r w:rsidRPr="001D7D42">
              <w:rPr>
                <w:b/>
                <w:sz w:val="12"/>
              </w:rPr>
              <w:t>3</w:t>
            </w:r>
          </w:p>
        </w:tc>
      </w:tr>
      <w:tr w:rsidR="0088229D" w:rsidRPr="001D7D42" w14:paraId="36DBC3F2" w14:textId="77777777" w:rsidTr="0088229D">
        <w:trPr>
          <w:trHeight w:val="20"/>
          <w:jc w:val="center"/>
        </w:trPr>
        <w:tc>
          <w:tcPr>
            <w:tcW w:w="246" w:type="pct"/>
            <w:tcBorders>
              <w:top w:val="single" w:sz="4" w:space="0" w:color="auto"/>
            </w:tcBorders>
            <w:shd w:val="clear" w:color="auto" w:fill="auto"/>
            <w:vAlign w:val="center"/>
          </w:tcPr>
          <w:p w14:paraId="7C676998" w14:textId="77777777" w:rsidR="0088229D" w:rsidRPr="001D7D42" w:rsidRDefault="0088229D" w:rsidP="0088229D">
            <w:pPr>
              <w:pStyle w:val="Inne0"/>
              <w:spacing w:before="40" w:after="40"/>
              <w:rPr>
                <w:b/>
                <w:bCs/>
                <w:sz w:val="12"/>
                <w:szCs w:val="12"/>
              </w:rPr>
            </w:pPr>
            <w:r w:rsidRPr="001D7D42">
              <w:rPr>
                <w:b/>
                <w:sz w:val="12"/>
              </w:rPr>
              <w:t>Guzy.</w:t>
            </w:r>
          </w:p>
        </w:tc>
        <w:tc>
          <w:tcPr>
            <w:tcW w:w="871" w:type="pct"/>
            <w:tcBorders>
              <w:top w:val="single" w:sz="4" w:space="0" w:color="auto"/>
              <w:left w:val="single" w:sz="4" w:space="0" w:color="auto"/>
            </w:tcBorders>
            <w:shd w:val="clear" w:color="auto" w:fill="auto"/>
            <w:vAlign w:val="center"/>
          </w:tcPr>
          <w:p w14:paraId="264AF8F0" w14:textId="77777777" w:rsidR="0088229D" w:rsidRPr="001D7D42" w:rsidRDefault="0088229D" w:rsidP="003D6C05">
            <w:pPr>
              <w:pStyle w:val="Inne0"/>
              <w:spacing w:before="40" w:after="40"/>
              <w:jc w:val="right"/>
              <w:rPr>
                <w:b/>
                <w:bCs/>
                <w:sz w:val="12"/>
                <w:szCs w:val="12"/>
              </w:rPr>
            </w:pPr>
            <w:r w:rsidRPr="001D7D42">
              <w:rPr>
                <w:b/>
                <w:sz w:val="12"/>
              </w:rPr>
              <w:t>0</w:t>
            </w:r>
          </w:p>
        </w:tc>
        <w:tc>
          <w:tcPr>
            <w:tcW w:w="935" w:type="pct"/>
            <w:tcBorders>
              <w:top w:val="single" w:sz="4" w:space="0" w:color="auto"/>
              <w:left w:val="single" w:sz="4" w:space="0" w:color="auto"/>
            </w:tcBorders>
            <w:shd w:val="clear" w:color="auto" w:fill="auto"/>
            <w:vAlign w:val="center"/>
          </w:tcPr>
          <w:p w14:paraId="253CDE63" w14:textId="77777777" w:rsidR="0088229D" w:rsidRPr="001D7D42" w:rsidRDefault="0088229D" w:rsidP="0088229D">
            <w:pPr>
              <w:pStyle w:val="Inne0"/>
              <w:spacing w:before="40" w:after="40"/>
              <w:rPr>
                <w:b/>
                <w:bCs/>
                <w:sz w:val="12"/>
                <w:szCs w:val="12"/>
              </w:rPr>
            </w:pPr>
            <w:r w:rsidRPr="001D7D42">
              <w:rPr>
                <w:b/>
                <w:sz w:val="12"/>
              </w:rPr>
              <w:t>Zapalenie płuc</w:t>
            </w:r>
          </w:p>
        </w:tc>
        <w:tc>
          <w:tcPr>
            <w:tcW w:w="911" w:type="pct"/>
            <w:tcBorders>
              <w:top w:val="single" w:sz="4" w:space="0" w:color="auto"/>
              <w:left w:val="single" w:sz="4" w:space="0" w:color="auto"/>
            </w:tcBorders>
            <w:shd w:val="clear" w:color="auto" w:fill="auto"/>
            <w:vAlign w:val="center"/>
          </w:tcPr>
          <w:p w14:paraId="2B2C5595" w14:textId="77777777" w:rsidR="0088229D" w:rsidRPr="001D7D42" w:rsidRDefault="0088229D" w:rsidP="003D6C05">
            <w:pPr>
              <w:pStyle w:val="Inne0"/>
              <w:spacing w:before="40" w:after="40"/>
              <w:jc w:val="right"/>
              <w:rPr>
                <w:b/>
                <w:bCs/>
                <w:sz w:val="12"/>
                <w:szCs w:val="12"/>
              </w:rPr>
            </w:pPr>
            <w:r w:rsidRPr="001D7D42">
              <w:rPr>
                <w:b/>
                <w:sz w:val="12"/>
              </w:rPr>
              <w:t>15</w:t>
            </w:r>
          </w:p>
        </w:tc>
        <w:tc>
          <w:tcPr>
            <w:tcW w:w="2038" w:type="pct"/>
            <w:gridSpan w:val="3"/>
            <w:tcBorders>
              <w:top w:val="single" w:sz="4" w:space="0" w:color="auto"/>
              <w:left w:val="single" w:sz="4" w:space="0" w:color="auto"/>
            </w:tcBorders>
            <w:shd w:val="clear" w:color="auto" w:fill="auto"/>
            <w:vAlign w:val="center"/>
          </w:tcPr>
          <w:p w14:paraId="5EDBF1E5" w14:textId="77777777" w:rsidR="0088229D" w:rsidRPr="001D7D42" w:rsidRDefault="0088229D" w:rsidP="0088229D">
            <w:pPr>
              <w:spacing w:before="40" w:after="40"/>
              <w:rPr>
                <w:b/>
                <w:bCs/>
                <w:color w:val="auto"/>
                <w:sz w:val="12"/>
                <w:szCs w:val="12"/>
              </w:rPr>
            </w:pPr>
          </w:p>
        </w:tc>
      </w:tr>
      <w:tr w:rsidR="0088229D" w:rsidRPr="001D7D42" w14:paraId="12E9B7C6" w14:textId="77777777" w:rsidTr="0088229D">
        <w:trPr>
          <w:trHeight w:val="20"/>
          <w:jc w:val="center"/>
        </w:trPr>
        <w:tc>
          <w:tcPr>
            <w:tcW w:w="5000" w:type="pct"/>
            <w:gridSpan w:val="7"/>
            <w:tcBorders>
              <w:top w:val="single" w:sz="4" w:space="0" w:color="auto"/>
            </w:tcBorders>
            <w:shd w:val="clear" w:color="auto" w:fill="auto"/>
            <w:vAlign w:val="center"/>
          </w:tcPr>
          <w:p w14:paraId="27F8E804" w14:textId="77777777" w:rsidR="0088229D" w:rsidRPr="001D7D42" w:rsidRDefault="0088229D" w:rsidP="0088229D">
            <w:pPr>
              <w:pStyle w:val="Inne0"/>
              <w:spacing w:before="40" w:after="40"/>
              <w:rPr>
                <w:b/>
                <w:bCs/>
                <w:sz w:val="12"/>
                <w:szCs w:val="12"/>
              </w:rPr>
            </w:pPr>
            <w:r w:rsidRPr="001D7D42">
              <w:rPr>
                <w:b/>
                <w:sz w:val="12"/>
              </w:rPr>
              <w:t>13. Uwagi: Stan tej partii drobiu charakteryzował się następującymi zmianami skórnymi:</w:t>
            </w:r>
          </w:p>
        </w:tc>
      </w:tr>
    </w:tbl>
    <w:p w14:paraId="71033998" w14:textId="68BB3D43" w:rsidR="00D00F8D" w:rsidRPr="001D7D42" w:rsidRDefault="00D00F8D" w:rsidP="005D33CE">
      <w:pPr>
        <w:pStyle w:val="10"/>
      </w:pPr>
    </w:p>
    <w:p w14:paraId="5F8B4C3E" w14:textId="62AAB6D0" w:rsidR="003A22F2" w:rsidRPr="001D7D42" w:rsidRDefault="005D33CE" w:rsidP="005D33CE">
      <w:pPr>
        <w:pStyle w:val="10"/>
      </w:pPr>
      <w:r w:rsidRPr="005B3704">
        <w:t>2.</w:t>
      </w:r>
      <w:r w:rsidRPr="001D7D42">
        <w:tab/>
        <w:t>Gdy zakład wnioskuje o wydanie certyfikatu odrzucenia, inspektor IIC lub wyznaczone przez niego osoby powinny:</w:t>
      </w:r>
    </w:p>
    <w:p w14:paraId="7DF8CA06" w14:textId="23AC3614" w:rsidR="003A22F2" w:rsidRPr="001D7D42" w:rsidRDefault="005D33CE" w:rsidP="005D33CE">
      <w:pPr>
        <w:pStyle w:val="a0"/>
      </w:pPr>
      <w:r w:rsidRPr="001D7D42">
        <w:t>a.  Wydrukować trzy kopie formularza FSIS 9061-2 z sekcji ADR w systemie PHIS.</w:t>
      </w:r>
    </w:p>
    <w:p w14:paraId="4C6B50C6" w14:textId="1717D894" w:rsidR="003A22F2" w:rsidRPr="001D7D42" w:rsidRDefault="005D33CE" w:rsidP="005D33CE">
      <w:pPr>
        <w:pStyle w:val="a0"/>
      </w:pPr>
      <w:r w:rsidRPr="001D7D42">
        <w:t>b. Zakład i inspektor IIC lub wyznaczona przez nich osoba podpisują wszystkie trzy formularze;</w:t>
      </w:r>
    </w:p>
    <w:p w14:paraId="4C069ADD" w14:textId="5C827223" w:rsidR="003A22F2" w:rsidRPr="001D7D42" w:rsidRDefault="005D33CE" w:rsidP="005D33CE">
      <w:pPr>
        <w:pStyle w:val="a0"/>
      </w:pPr>
      <w:r w:rsidRPr="001D7D42">
        <w:t>c. Zachować jedną kopię po podpisaniu formularza przez kierownictwo zakładu i zachować kopię na bieżący rok podatkowy plus jeden dodatkowy rok podatkowy; oraz</w:t>
      </w:r>
    </w:p>
    <w:p w14:paraId="346FEF72" w14:textId="19D50874" w:rsidR="003A22F2" w:rsidRPr="001D7D42" w:rsidRDefault="005D33CE" w:rsidP="005D33CE">
      <w:pPr>
        <w:pStyle w:val="a0"/>
      </w:pPr>
      <w:r w:rsidRPr="001D7D42">
        <w:t>d. Przekazać pozostałe dwie kopie formularza zakładowi.</w:t>
      </w:r>
    </w:p>
    <w:p w14:paraId="4541B61D" w14:textId="00C3A043" w:rsidR="003A22F2" w:rsidRPr="001D7D42" w:rsidRDefault="0085270F" w:rsidP="005D33CE">
      <w:pPr>
        <w:pStyle w:val="1"/>
      </w:pPr>
      <w:r w:rsidRPr="001D7D42">
        <w:t>XII.</w:t>
      </w:r>
      <w:r w:rsidRPr="001D7D42">
        <w:tab/>
        <w:t>Pytania</w:t>
      </w:r>
    </w:p>
    <w:p w14:paraId="370DB48E" w14:textId="32B317D2" w:rsidR="005D33CE" w:rsidRPr="001D7D42" w:rsidRDefault="0085270F" w:rsidP="005D33CE">
      <w:pPr>
        <w:pStyle w:val="Teksttreci0"/>
        <w:spacing w:before="120" w:after="120"/>
        <w:jc w:val="both"/>
      </w:pPr>
      <w:r w:rsidRPr="001D7D42">
        <w:t>Pytania dotyczące niniejszej dyrektywy należy kierować do swojego przełożonego lub, w razie potrzeby, do Biura ds. Polityki i Rozwoju Programów poprzez</w:t>
      </w:r>
      <w:hyperlink r:id="rId29" w:history="1">
        <w:r w:rsidRPr="001D7D42">
          <w:t xml:space="preserve"> </w:t>
        </w:r>
        <w:r w:rsidRPr="001D7D42">
          <w:rPr>
            <w:color w:val="0000FF"/>
            <w:u w:val="single"/>
          </w:rPr>
          <w:t>askFSIS</w:t>
        </w:r>
        <w:r w:rsidRPr="001D7D42">
          <w:rPr>
            <w:color w:val="0000FF"/>
          </w:rPr>
          <w:t xml:space="preserve"> </w:t>
        </w:r>
      </w:hyperlink>
      <w:r w:rsidRPr="001D7D42">
        <w:t>lub telefonicznie pod numerem 1-800-233-3935.</w:t>
      </w:r>
      <w:r w:rsidR="003D6C05">
        <w:t xml:space="preserve"> </w:t>
      </w:r>
      <w:r w:rsidRPr="001D7D42">
        <w:t>Przesyłając pytanie, należy wypełnić</w:t>
      </w:r>
      <w:hyperlink r:id="rId30" w:history="1">
        <w:r w:rsidRPr="001D7D42">
          <w:t xml:space="preserve"> </w:t>
        </w:r>
        <w:r w:rsidRPr="001D7D42">
          <w:rPr>
            <w:color w:val="0000FF"/>
            <w:u w:val="single"/>
          </w:rPr>
          <w:t>formularz internetowy</w:t>
        </w:r>
        <w:r w:rsidRPr="001D7D42">
          <w:rPr>
            <w:color w:val="0000FF"/>
          </w:rPr>
          <w:t xml:space="preserve"> </w:t>
        </w:r>
      </w:hyperlink>
      <w:r w:rsidRPr="001D7D42">
        <w:t>i wybrać Ogólne zasady inspekcji jako typ zapytania.</w:t>
      </w:r>
    </w:p>
    <w:p w14:paraId="2DD00C9F" w14:textId="77777777" w:rsidR="003A22F2" w:rsidRPr="001D7D42" w:rsidRDefault="0085270F" w:rsidP="005D33CE">
      <w:pPr>
        <w:pStyle w:val="Teksttreci0"/>
        <w:spacing w:before="120" w:after="120"/>
        <w:jc w:val="both"/>
      </w:pPr>
      <w:r w:rsidRPr="001D7D42">
        <w:rPr>
          <w:b/>
        </w:rPr>
        <w:t xml:space="preserve">UWAGA: </w:t>
      </w:r>
      <w:r w:rsidRPr="001D7D42">
        <w:t>Dodatkowe informacje na temat przesyłania pytań można znaleźć w</w:t>
      </w:r>
      <w:hyperlink r:id="rId31" w:history="1">
        <w:r w:rsidRPr="001D7D42">
          <w:t xml:space="preserve"> </w:t>
        </w:r>
        <w:r w:rsidRPr="001D7D42">
          <w:rPr>
            <w:color w:val="0000FF"/>
            <w:u w:val="single"/>
          </w:rPr>
          <w:t>Dyrektywie FSIS 5620.1</w:t>
        </w:r>
        <w:r w:rsidRPr="001D7D42">
          <w:t>,</w:t>
        </w:r>
      </w:hyperlink>
      <w:r w:rsidRPr="001D7D42">
        <w:t xml:space="preserve"> </w:t>
      </w:r>
      <w:r w:rsidRPr="001D7D42">
        <w:rPr>
          <w:i/>
        </w:rPr>
        <w:t>Korzystanie z askFSIS</w:t>
      </w:r>
      <w:r w:rsidRPr="001D7D42">
        <w:t xml:space="preserve"> .</w:t>
      </w:r>
    </w:p>
    <w:p w14:paraId="3888F45C" w14:textId="3FF257B9" w:rsidR="005D33CE" w:rsidRPr="001D7D42" w:rsidRDefault="005D33CE" w:rsidP="005D33CE">
      <w:pPr>
        <w:pStyle w:val="Nagwek10"/>
        <w:keepNext/>
        <w:keepLines/>
        <w:spacing w:before="120" w:after="120"/>
        <w:jc w:val="both"/>
      </w:pPr>
      <w:r w:rsidRPr="001D7D42">
        <w:rPr>
          <w:noProof/>
        </w:rPr>
        <w:lastRenderedPageBreak/>
        <w:drawing>
          <wp:inline distT="0" distB="0" distL="0" distR="0" wp14:anchorId="4F1C328B" wp14:editId="07CBCC47">
            <wp:extent cx="2143125" cy="685800"/>
            <wp:effectExtent l="0" t="0" r="9525" b="0"/>
            <wp:docPr id="18666401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640111" name=""/>
                    <pic:cNvPicPr/>
                  </pic:nvPicPr>
                  <pic:blipFill>
                    <a:blip r:embed="rId32"/>
                    <a:stretch>
                      <a:fillRect/>
                    </a:stretch>
                  </pic:blipFill>
                  <pic:spPr>
                    <a:xfrm>
                      <a:off x="0" y="0"/>
                      <a:ext cx="2143125" cy="685800"/>
                    </a:xfrm>
                    <a:prstGeom prst="rect">
                      <a:avLst/>
                    </a:prstGeom>
                  </pic:spPr>
                </pic:pic>
              </a:graphicData>
            </a:graphic>
          </wp:inline>
        </w:drawing>
      </w:r>
    </w:p>
    <w:p w14:paraId="21810E06" w14:textId="6BE7D951" w:rsidR="003A22F2" w:rsidRPr="001D7D42" w:rsidRDefault="0085270F" w:rsidP="005D33CE">
      <w:pPr>
        <w:pStyle w:val="Nagwek10"/>
        <w:keepNext/>
        <w:keepLines/>
        <w:spacing w:before="120" w:after="120"/>
        <w:jc w:val="both"/>
      </w:pPr>
      <w:r w:rsidRPr="001D7D42">
        <w:t>Asystent administratora</w:t>
      </w:r>
    </w:p>
    <w:p w14:paraId="6F03C2FC" w14:textId="77777777" w:rsidR="003A22F2" w:rsidRPr="001D7D42" w:rsidRDefault="0085270F" w:rsidP="005D33CE">
      <w:pPr>
        <w:pStyle w:val="Teksttreci0"/>
        <w:spacing w:before="120" w:after="120"/>
        <w:jc w:val="both"/>
      </w:pPr>
      <w:r w:rsidRPr="001D7D42">
        <w:t>Biuro Polityki i Rozwoju Programów</w:t>
      </w:r>
    </w:p>
    <w:sectPr w:rsidR="003A22F2" w:rsidRPr="001D7D42" w:rsidSect="00D00F8D">
      <w:footerReference w:type="default" r:id="rId33"/>
      <w:pgSz w:w="12240" w:h="15840" w:code="1"/>
      <w:pgMar w:top="1247" w:right="1247" w:bottom="1247" w:left="1247" w:header="284" w:footer="284"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200E2" w14:textId="77777777" w:rsidR="009355CF" w:rsidRDefault="009355CF">
      <w:r>
        <w:separator/>
      </w:r>
    </w:p>
  </w:endnote>
  <w:endnote w:type="continuationSeparator" w:id="0">
    <w:p w14:paraId="4D03BAEC" w14:textId="77777777" w:rsidR="009355CF" w:rsidRDefault="00935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2269169"/>
      <w:docPartObj>
        <w:docPartGallery w:val="Page Numbers (Bottom of Page)"/>
        <w:docPartUnique/>
      </w:docPartObj>
    </w:sdtPr>
    <w:sdtContent>
      <w:p w14:paraId="6A53EC7C" w14:textId="1D81D1AC" w:rsidR="00D00F8D" w:rsidRDefault="00D00F8D" w:rsidP="00D00F8D">
        <w:pPr>
          <w:pStyle w:val="Stopka"/>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E2039" w14:textId="77777777" w:rsidR="009355CF" w:rsidRDefault="009355CF"/>
  </w:footnote>
  <w:footnote w:type="continuationSeparator" w:id="0">
    <w:p w14:paraId="19FBF5DF" w14:textId="77777777" w:rsidR="009355CF" w:rsidRDefault="009355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251841"/>
    <w:multiLevelType w:val="hybridMultilevel"/>
    <w:tmpl w:val="5C3285A6"/>
    <w:lvl w:ilvl="0" w:tplc="4C860E3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EE95EB5"/>
    <w:multiLevelType w:val="hybridMultilevel"/>
    <w:tmpl w:val="2AF689B2"/>
    <w:lvl w:ilvl="0" w:tplc="165E7294">
      <w:numFmt w:val="bullet"/>
      <w:lvlText w:val="-"/>
      <w:lvlJc w:val="left"/>
      <w:pPr>
        <w:ind w:left="720" w:hanging="360"/>
      </w:pPr>
      <w:rPr>
        <w:rFonts w:ascii="Arial" w:eastAsia="Arial" w:hAnsi="Arial" w:cs="Arial" w:hint="default"/>
        <w: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63069994">
    <w:abstractNumId w:val="0"/>
  </w:num>
  <w:num w:numId="2" w16cid:durableId="811948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2F2"/>
    <w:rsid w:val="001245D4"/>
    <w:rsid w:val="0015446B"/>
    <w:rsid w:val="001D7D42"/>
    <w:rsid w:val="00240CD5"/>
    <w:rsid w:val="003A22F2"/>
    <w:rsid w:val="003D4089"/>
    <w:rsid w:val="003D6C05"/>
    <w:rsid w:val="005B3704"/>
    <w:rsid w:val="005D33CE"/>
    <w:rsid w:val="007514A5"/>
    <w:rsid w:val="0085270F"/>
    <w:rsid w:val="0088229D"/>
    <w:rsid w:val="00896272"/>
    <w:rsid w:val="009355CF"/>
    <w:rsid w:val="009E062D"/>
    <w:rsid w:val="00A47012"/>
    <w:rsid w:val="00AC3E64"/>
    <w:rsid w:val="00AD40AA"/>
    <w:rsid w:val="00AD6390"/>
    <w:rsid w:val="00B23D3C"/>
    <w:rsid w:val="00B65E83"/>
    <w:rsid w:val="00D00F8D"/>
    <w:rsid w:val="00E3692A"/>
  </w:rsids>
  <m:mathPr>
    <m:mathFont m:val="Cambria Math"/>
    <m:brkBin m:val="before"/>
    <m:brkBinSub m:val="--"/>
    <m:smallFrac m:val="0"/>
    <m:dispDef/>
    <m:lMargin m:val="0"/>
    <m:rMargin m:val="0"/>
    <m:defJc m:val="centerGroup"/>
    <m:wrapIndent m:val="1440"/>
    <m:intLim m:val="subSup"/>
    <m:naryLim m:val="undOvr"/>
  </m:mathPr>
  <w:themeFontLang w:val="pl-PL"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pl-PL"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b w:val="0"/>
      <w:bCs w:val="0"/>
      <w:i w:val="0"/>
      <w:iCs w:val="0"/>
      <w:smallCaps w:val="0"/>
      <w:strike w:val="0"/>
      <w:sz w:val="22"/>
      <w:szCs w:val="22"/>
      <w:u w:val="none"/>
    </w:rPr>
  </w:style>
  <w:style w:type="character" w:customStyle="1" w:styleId="Teksttreci">
    <w:name w:val="Tekst treści_"/>
    <w:basedOn w:val="Domylnaczcionkaakapitu"/>
    <w:link w:val="Teksttreci0"/>
    <w:rPr>
      <w:b w:val="0"/>
      <w:bCs w:val="0"/>
      <w:i w:val="0"/>
      <w:iCs w:val="0"/>
      <w:smallCaps w:val="0"/>
      <w:strike w:val="0"/>
      <w:sz w:val="22"/>
      <w:szCs w:val="22"/>
      <w:u w:val="none"/>
    </w:rPr>
  </w:style>
  <w:style w:type="paragraph" w:customStyle="1" w:styleId="Nagwek10">
    <w:name w:val="Nagłówek #1"/>
    <w:basedOn w:val="Normalny"/>
    <w:link w:val="Nagwek1"/>
    <w:pPr>
      <w:spacing w:after="220"/>
      <w:outlineLvl w:val="0"/>
    </w:pPr>
    <w:rPr>
      <w:sz w:val="22"/>
      <w:szCs w:val="22"/>
    </w:rPr>
  </w:style>
  <w:style w:type="paragraph" w:customStyle="1" w:styleId="Teksttreci0">
    <w:name w:val="Tekst treści"/>
    <w:basedOn w:val="Normalny"/>
    <w:link w:val="Teksttreci"/>
    <w:pPr>
      <w:spacing w:after="220"/>
    </w:pPr>
    <w:rPr>
      <w:sz w:val="22"/>
      <w:szCs w:val="22"/>
    </w:rPr>
  </w:style>
  <w:style w:type="paragraph" w:customStyle="1" w:styleId="1">
    <w:name w:val="_1"/>
    <w:basedOn w:val="Nagwek10"/>
    <w:qFormat/>
    <w:rsid w:val="005D33CE"/>
    <w:pPr>
      <w:keepNext/>
      <w:keepLines/>
      <w:spacing w:before="240" w:after="240"/>
      <w:ind w:left="567" w:hanging="567"/>
      <w:jc w:val="both"/>
    </w:pPr>
    <w:rPr>
      <w:b/>
      <w:bCs/>
    </w:rPr>
  </w:style>
  <w:style w:type="paragraph" w:customStyle="1" w:styleId="10">
    <w:name w:val="_1."/>
    <w:basedOn w:val="Teksttreci0"/>
    <w:qFormat/>
    <w:rsid w:val="005D33CE"/>
    <w:pPr>
      <w:spacing w:before="120" w:after="120"/>
      <w:ind w:left="1134" w:hanging="567"/>
      <w:jc w:val="both"/>
    </w:pPr>
  </w:style>
  <w:style w:type="paragraph" w:customStyle="1" w:styleId="A">
    <w:name w:val="_A."/>
    <w:basedOn w:val="Teksttreci0"/>
    <w:qFormat/>
    <w:rsid w:val="005D33CE"/>
    <w:pPr>
      <w:spacing w:before="120" w:after="120"/>
      <w:ind w:left="567" w:hanging="567"/>
      <w:jc w:val="both"/>
    </w:pPr>
  </w:style>
  <w:style w:type="paragraph" w:customStyle="1" w:styleId="a0">
    <w:name w:val="_a."/>
    <w:basedOn w:val="A"/>
    <w:qFormat/>
    <w:rsid w:val="005D33CE"/>
    <w:pPr>
      <w:ind w:left="1701"/>
    </w:pPr>
  </w:style>
  <w:style w:type="paragraph" w:customStyle="1" w:styleId="i">
    <w:name w:val="_i."/>
    <w:basedOn w:val="Teksttreci0"/>
    <w:qFormat/>
    <w:rsid w:val="005D33CE"/>
    <w:pPr>
      <w:spacing w:before="120" w:after="120"/>
      <w:ind w:left="2268" w:hanging="567"/>
      <w:jc w:val="both"/>
    </w:pPr>
  </w:style>
  <w:style w:type="character" w:customStyle="1" w:styleId="Podpistabeli">
    <w:name w:val="Podpis tabeli_"/>
    <w:basedOn w:val="Domylnaczcionkaakapitu"/>
    <w:link w:val="Podpistabeli0"/>
    <w:rsid w:val="005D33CE"/>
    <w:rPr>
      <w:b/>
      <w:bCs/>
      <w:sz w:val="22"/>
      <w:szCs w:val="22"/>
    </w:rPr>
  </w:style>
  <w:style w:type="character" w:customStyle="1" w:styleId="Inne">
    <w:name w:val="Inne_"/>
    <w:basedOn w:val="Domylnaczcionkaakapitu"/>
    <w:link w:val="Inne0"/>
    <w:rsid w:val="005D33CE"/>
    <w:rPr>
      <w:sz w:val="22"/>
      <w:szCs w:val="22"/>
    </w:rPr>
  </w:style>
  <w:style w:type="paragraph" w:customStyle="1" w:styleId="Podpistabeli0">
    <w:name w:val="Podpis tabeli"/>
    <w:basedOn w:val="Normalny"/>
    <w:link w:val="Podpistabeli"/>
    <w:rsid w:val="005D33CE"/>
    <w:pPr>
      <w:spacing w:line="206" w:lineRule="auto"/>
      <w:ind w:firstLine="460"/>
    </w:pPr>
    <w:rPr>
      <w:b/>
      <w:bCs/>
      <w:color w:val="auto"/>
      <w:sz w:val="22"/>
      <w:szCs w:val="22"/>
    </w:rPr>
  </w:style>
  <w:style w:type="paragraph" w:customStyle="1" w:styleId="Inne0">
    <w:name w:val="Inne"/>
    <w:basedOn w:val="Normalny"/>
    <w:link w:val="Inne"/>
    <w:rsid w:val="005D33CE"/>
    <w:pPr>
      <w:spacing w:after="220"/>
    </w:pPr>
    <w:rPr>
      <w:color w:val="auto"/>
      <w:sz w:val="22"/>
      <w:szCs w:val="22"/>
    </w:rPr>
  </w:style>
  <w:style w:type="paragraph" w:styleId="Nagwek">
    <w:name w:val="header"/>
    <w:basedOn w:val="Normalny"/>
    <w:link w:val="NagwekZnak"/>
    <w:uiPriority w:val="99"/>
    <w:unhideWhenUsed/>
    <w:rsid w:val="00D00F8D"/>
    <w:pPr>
      <w:tabs>
        <w:tab w:val="center" w:pos="4536"/>
        <w:tab w:val="right" w:pos="9072"/>
      </w:tabs>
    </w:pPr>
  </w:style>
  <w:style w:type="character" w:customStyle="1" w:styleId="NagwekZnak">
    <w:name w:val="Nagłówek Znak"/>
    <w:basedOn w:val="Domylnaczcionkaakapitu"/>
    <w:link w:val="Nagwek"/>
    <w:uiPriority w:val="99"/>
    <w:rsid w:val="00D00F8D"/>
    <w:rPr>
      <w:color w:val="000000"/>
    </w:rPr>
  </w:style>
  <w:style w:type="paragraph" w:styleId="Stopka">
    <w:name w:val="footer"/>
    <w:basedOn w:val="Normalny"/>
    <w:link w:val="StopkaZnak"/>
    <w:uiPriority w:val="99"/>
    <w:unhideWhenUsed/>
    <w:rsid w:val="00D00F8D"/>
    <w:pPr>
      <w:tabs>
        <w:tab w:val="center" w:pos="4536"/>
        <w:tab w:val="right" w:pos="9072"/>
      </w:tabs>
    </w:pPr>
  </w:style>
  <w:style w:type="character" w:customStyle="1" w:styleId="StopkaZnak">
    <w:name w:val="Stopka Znak"/>
    <w:basedOn w:val="Domylnaczcionkaakapitu"/>
    <w:link w:val="Stopka"/>
    <w:uiPriority w:val="99"/>
    <w:rsid w:val="00D00F8D"/>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sis.usda.gov/policy/fsis-directives/10230.6" TargetMode="External"/><Relationship Id="rId18" Type="http://schemas.openxmlformats.org/officeDocument/2006/relationships/hyperlink" Target="https://www.fsis.usda.gov/policy/fsis-directives/5000.1" TargetMode="External"/><Relationship Id="rId26" Type="http://schemas.openxmlformats.org/officeDocument/2006/relationships/hyperlink" Target="https://www.fsis.usda.gov/sites/default/files/FSIS-Form/6000-16.pdf" TargetMode="External"/><Relationship Id="rId3" Type="http://schemas.openxmlformats.org/officeDocument/2006/relationships/settings" Target="settings.xml"/><Relationship Id="rId21" Type="http://schemas.openxmlformats.org/officeDocument/2006/relationships/hyperlink" Target="https://www.fsis.usda.gov/policy/fsis-directives/6500.1" TargetMode="External"/><Relationship Id="rId34" Type="http://schemas.openxmlformats.org/officeDocument/2006/relationships/fontTable" Target="fontTable.xml"/><Relationship Id="rId7" Type="http://schemas.openxmlformats.org/officeDocument/2006/relationships/hyperlink" Target="https://www.fsis.usda.gov/policy/fsis-directives/6500.1" TargetMode="External"/><Relationship Id="rId12" Type="http://schemas.openxmlformats.org/officeDocument/2006/relationships/hyperlink" Target="https://www.fsis.usda.gov/policy/fsis-directives/10230.6" TargetMode="External"/><Relationship Id="rId17" Type="http://schemas.openxmlformats.org/officeDocument/2006/relationships/hyperlink" Target="https://www.fsis.usda.gov/sites/default/files/FSIS-Form/6000-16.pdf" TargetMode="External"/><Relationship Id="rId25" Type="http://schemas.openxmlformats.org/officeDocument/2006/relationships/hyperlink" Target="https://intranet.usda.gov/agencies/food-safety-and-inspection-service"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fsishelp.fsis.usda.gov/res/docs/poultryipptable.pdf" TargetMode="External"/><Relationship Id="rId20" Type="http://schemas.openxmlformats.org/officeDocument/2006/relationships/hyperlink" Target="https://www.fsis.usda.gov/policy/fsis-directives/6500.1" TargetMode="External"/><Relationship Id="rId29" Type="http://schemas.openxmlformats.org/officeDocument/2006/relationships/hyperlink" Target="https://www.fsis.usda.gov/contact-us/askf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sis.usda.gov/policy/fsis-directives/6500.1" TargetMode="External"/><Relationship Id="rId24" Type="http://schemas.openxmlformats.org/officeDocument/2006/relationships/hyperlink" Target="https://www.gpo.gov/fdsys/pkg/CFR-2018-title9-vol2/pdf/CFR-2018-title9-vol2-sec381-76.pdf" TargetMode="External"/><Relationship Id="rId32"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fsishelp.fsis.usda.gov/res/dispophv/index.html" TargetMode="External"/><Relationship Id="rId23" Type="http://schemas.openxmlformats.org/officeDocument/2006/relationships/hyperlink" Target="https://www.gpo.gov/fdsys/pkg/CFR-2018-title9-vol2/pdf/CFR-2018-title9-vol2-sec381-76.pdf" TargetMode="External"/><Relationship Id="rId28" Type="http://schemas.openxmlformats.org/officeDocument/2006/relationships/hyperlink" Target="https://fsishelp.fsis.usda.gov/phishelp/domestic/index.html" TargetMode="External"/><Relationship Id="rId10" Type="http://schemas.openxmlformats.org/officeDocument/2006/relationships/hyperlink" Target="https://www.fsis.usda.gov/policy/fsis-directives/6000.1" TargetMode="External"/><Relationship Id="rId19" Type="http://schemas.openxmlformats.org/officeDocument/2006/relationships/hyperlink" Target="https://www.fsis.usda.gov/policy/fsis-directives/8140.1" TargetMode="External"/><Relationship Id="rId31" Type="http://schemas.openxmlformats.org/officeDocument/2006/relationships/hyperlink" Target="https://www.fsis.usda.gov/policy/fsis-directives/5620.1" TargetMode="External"/><Relationship Id="rId4" Type="http://schemas.openxmlformats.org/officeDocument/2006/relationships/webSettings" Target="webSettings.xml"/><Relationship Id="rId9" Type="http://schemas.openxmlformats.org/officeDocument/2006/relationships/hyperlink" Target="https://www.fsis.usda.gov/policy/fsis-directives/6000.1" TargetMode="External"/><Relationship Id="rId14" Type="http://schemas.openxmlformats.org/officeDocument/2006/relationships/hyperlink" Target="https://fsishelp.fsis.usda.gov/res/dispophv/index.html" TargetMode="External"/><Relationship Id="rId22" Type="http://schemas.openxmlformats.org/officeDocument/2006/relationships/hyperlink" Target="https://www.gpo.gov/fdsys/pkg/CFR-2018-title9-vol2/pdf/CFR-2018-title9-vol2-sec381-76.pdf" TargetMode="External"/><Relationship Id="rId27" Type="http://schemas.openxmlformats.org/officeDocument/2006/relationships/hyperlink" Target="https://fsishelp.fsis.usda.gov/phishelp/domestic/index.html" TargetMode="External"/><Relationship Id="rId30" Type="http://schemas.openxmlformats.org/officeDocument/2006/relationships/hyperlink" Target="https://www.fsis.usda.gov/contact-us/askfsis" TargetMode="External"/><Relationship Id="rId35" Type="http://schemas.openxmlformats.org/officeDocument/2006/relationships/theme" Target="theme/theme1.xml"/><Relationship Id="rId8" Type="http://schemas.openxmlformats.org/officeDocument/2006/relationships/hyperlink" Target="https://www.govinfo.gov/content/pkg/FR-2023-08-17/pdf/2023-1745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7652</Words>
  <Characters>45912</Characters>
  <Application>Microsoft Office Word</Application>
  <DocSecurity>0</DocSecurity>
  <Lines>382</Lines>
  <Paragraphs>106</Paragraphs>
  <ScaleCrop>false</ScaleCrop>
  <Company/>
  <LinksUpToDate>false</LinksUpToDate>
  <CharactersWithSpaces>53458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2024-11-05T16:13:00Z</dcterms:created>
  <dcterms:modified xsi:type="dcterms:W3CDTF">2024-11-08T12:28:00Z</dcterms:modified>
</cp:coreProperties>
</file>